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webextensions/webextension1.xml" ContentType="application/vnd.ms-office.webextension+xml"/>
  <Override PartName="/word/theme/theme1.xml" ContentType="application/vnd.openxmlformats-officedocument.theme+xml"/>
  <Override PartName="/word/webextensions/taskpanes.xml" ContentType="application/vnd.ms-office.webextensiontaskpane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79FB" w14:textId="77777777" w:rsidR="00C84708" w:rsidRPr="003546AE" w:rsidRDefault="00BC1208" w:rsidP="00C84708">
      <w:pPr>
        <w:pStyle w:val="Title"/>
        <w:jc w:val="center"/>
        <w:rPr>
          <w:rFonts w:eastAsia="Times New Roman"/>
        </w:rPr>
      </w:pPr>
      <w:r w:rsidRPr="003546AE">
        <w:rPr>
          <w:rFonts w:ascii="Calibri" w:eastAsia="Times New Roman" w:hAnsi="Calibri" w:cs="Times New Roman"/>
          <w:noProof/>
          <w:szCs w:val="24"/>
          <w:lang w:val="en-US"/>
        </w:rPr>
        <w:drawing>
          <wp:inline distT="0" distB="0" distL="0" distR="0" wp14:anchorId="03213FB9" wp14:editId="2D964618">
            <wp:extent cx="3286125" cy="96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125" cy="969645"/>
                    </a:xfrm>
                    <a:prstGeom prst="rect">
                      <a:avLst/>
                    </a:prstGeom>
                    <a:noFill/>
                  </pic:spPr>
                </pic:pic>
              </a:graphicData>
            </a:graphic>
          </wp:inline>
        </w:drawing>
      </w:r>
    </w:p>
    <w:p w14:paraId="4A796D4C" w14:textId="4DE9DC57" w:rsidR="00C84708" w:rsidRPr="00BF7A5C" w:rsidRDefault="00BC1208" w:rsidP="00C84708">
      <w:pPr>
        <w:pStyle w:val="ReportTitle"/>
      </w:pPr>
      <w:r w:rsidRPr="00BF7A5C">
        <w:t xml:space="preserve">Independent Evaluation Report on an Application for </w:t>
      </w:r>
      <w:r>
        <w:t>V</w:t>
      </w:r>
      <w:r w:rsidRPr="00BF7A5C">
        <w:t xml:space="preserve">alidation of a </w:t>
      </w:r>
      <w:proofErr w:type="spellStart"/>
      <w:r w:rsidR="00C84708">
        <w:t>Microcredential</w:t>
      </w:r>
      <w:proofErr w:type="spellEnd"/>
      <w:r w:rsidR="00C84708">
        <w:t xml:space="preserve"> </w:t>
      </w:r>
      <w:r w:rsidRPr="00BF7A5C">
        <w:t xml:space="preserve">Programme </w:t>
      </w:r>
      <w:r w:rsidR="00C84708">
        <w:t xml:space="preserve"> </w:t>
      </w:r>
    </w:p>
    <w:p w14:paraId="2F62D1A8" w14:textId="77777777" w:rsidR="00C84708" w:rsidRPr="003546AE" w:rsidRDefault="00BC1208" w:rsidP="0044037F">
      <w:pPr>
        <w:pStyle w:val="Heading1"/>
        <w:numPr>
          <w:ilvl w:val="0"/>
          <w:numId w:val="19"/>
        </w:numPr>
      </w:pPr>
      <w:r>
        <w:t>Provider details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8"/>
      </w:tblGrid>
      <w:tr w:rsidR="00C84708" w:rsidRPr="003546AE" w14:paraId="4C5A36F2" w14:textId="77777777" w:rsidTr="00C84708">
        <w:tc>
          <w:tcPr>
            <w:tcW w:w="3544" w:type="dxa"/>
            <w:shd w:val="clear" w:color="auto" w:fill="D9E2F3" w:themeFill="accent1" w:themeFillTint="33"/>
          </w:tcPr>
          <w:p w14:paraId="7D11D3B9" w14:textId="77777777" w:rsidR="00C84708" w:rsidRPr="003546AE" w:rsidRDefault="00BC1208" w:rsidP="00C84708">
            <w:pPr>
              <w:spacing w:after="0" w:line="240" w:lineRule="auto"/>
              <w:rPr>
                <w:rFonts w:eastAsia="Times New Roman" w:cstheme="minorHAnsi"/>
                <w:b/>
              </w:rPr>
            </w:pPr>
            <w:bookmarkStart w:id="0" w:name="_Hlk37248738"/>
            <w:r w:rsidRPr="003546AE">
              <w:rPr>
                <w:rFonts w:eastAsia="Times New Roman" w:cstheme="minorHAnsi"/>
                <w:b/>
              </w:rPr>
              <w:t>Provider name</w:t>
            </w:r>
          </w:p>
        </w:tc>
        <w:tc>
          <w:tcPr>
            <w:tcW w:w="5528" w:type="dxa"/>
          </w:tcPr>
          <w:p w14:paraId="2FF45B2A" w14:textId="24F4030F" w:rsidR="00C84708" w:rsidRPr="003546AE" w:rsidRDefault="00CD6572" w:rsidP="00C84708">
            <w:pPr>
              <w:spacing w:after="0" w:line="240" w:lineRule="auto"/>
              <w:rPr>
                <w:rFonts w:eastAsia="Times New Roman" w:cstheme="minorHAnsi"/>
              </w:rPr>
            </w:pPr>
            <w:r>
              <w:rPr>
                <w:rFonts w:eastAsia="Times New Roman" w:cstheme="minorHAnsi"/>
              </w:rPr>
              <w:t>Dublin Business School</w:t>
            </w:r>
          </w:p>
        </w:tc>
      </w:tr>
      <w:tr w:rsidR="00C84708" w:rsidRPr="003546AE" w14:paraId="2D07F48F" w14:textId="77777777" w:rsidTr="00C84708">
        <w:tc>
          <w:tcPr>
            <w:tcW w:w="3544" w:type="dxa"/>
            <w:shd w:val="clear" w:color="auto" w:fill="D9E2F3" w:themeFill="accent1" w:themeFillTint="33"/>
          </w:tcPr>
          <w:p w14:paraId="246EDE22" w14:textId="77777777" w:rsidR="00C84708" w:rsidRPr="003546AE" w:rsidRDefault="00BC1208" w:rsidP="00C84708">
            <w:pPr>
              <w:spacing w:after="0" w:line="240" w:lineRule="auto"/>
              <w:rPr>
                <w:rFonts w:eastAsia="Times New Roman" w:cstheme="minorHAnsi"/>
                <w:b/>
              </w:rPr>
            </w:pPr>
            <w:r w:rsidRPr="003546AE">
              <w:rPr>
                <w:rFonts w:eastAsia="Times New Roman" w:cstheme="minorHAnsi"/>
                <w:b/>
              </w:rPr>
              <w:t>Date of report</w:t>
            </w:r>
          </w:p>
        </w:tc>
        <w:tc>
          <w:tcPr>
            <w:tcW w:w="5528" w:type="dxa"/>
          </w:tcPr>
          <w:p w14:paraId="4C4C7A98" w14:textId="40262619" w:rsidR="00C84708" w:rsidRPr="003546AE" w:rsidRDefault="00CD6572" w:rsidP="00C84708">
            <w:pPr>
              <w:spacing w:after="0" w:line="240" w:lineRule="auto"/>
              <w:rPr>
                <w:rFonts w:eastAsia="Times New Roman" w:cstheme="minorHAnsi"/>
              </w:rPr>
            </w:pPr>
            <w:r>
              <w:rPr>
                <w:rFonts w:eastAsia="Times New Roman" w:cstheme="minorHAnsi"/>
              </w:rPr>
              <w:t>02/08/2021</w:t>
            </w:r>
          </w:p>
        </w:tc>
      </w:tr>
      <w:bookmarkEnd w:id="0"/>
    </w:tbl>
    <w:p w14:paraId="253DD589" w14:textId="77777777" w:rsidR="00C84708" w:rsidRPr="003546AE" w:rsidRDefault="00C84708" w:rsidP="00C84708">
      <w:pPr>
        <w:spacing w:after="0" w:line="240" w:lineRule="auto"/>
        <w:rPr>
          <w:rFonts w:eastAsia="Times New Roman" w:cstheme="minorHAnsi"/>
        </w:rPr>
      </w:pPr>
    </w:p>
    <w:p w14:paraId="5035BC77" w14:textId="77777777" w:rsidR="00C84708" w:rsidRPr="00BF7A5C" w:rsidRDefault="00BC1208" w:rsidP="0044037F">
      <w:pPr>
        <w:pStyle w:val="SectionHeading"/>
        <w:numPr>
          <w:ilvl w:val="0"/>
          <w:numId w:val="20"/>
        </w:numPr>
        <w:rPr>
          <w:rFonts w:eastAsia="Times New Roman"/>
        </w:rPr>
      </w:pPr>
      <w:r w:rsidRPr="00BF7A5C">
        <w:rPr>
          <w:rFonts w:eastAsia="Times New Roman"/>
        </w:rPr>
        <w:t xml:space="preserve">Overall </w:t>
      </w:r>
      <w:r w:rsidRPr="00BF7A5C">
        <w:t>recommendations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01"/>
        <w:gridCol w:w="5611"/>
      </w:tblGrid>
      <w:tr w:rsidR="00C84708" w:rsidRPr="003546AE" w14:paraId="5F7FF7F3" w14:textId="77777777" w:rsidTr="00C84708">
        <w:tc>
          <w:tcPr>
            <w:tcW w:w="1560" w:type="dxa"/>
            <w:vMerge w:val="restart"/>
            <w:shd w:val="clear" w:color="auto" w:fill="D9E2F3" w:themeFill="accent1" w:themeFillTint="33"/>
          </w:tcPr>
          <w:p w14:paraId="388BF6F3" w14:textId="2C7A07B7" w:rsidR="00C84708" w:rsidRPr="003546AE" w:rsidRDefault="006C09BA" w:rsidP="00C84708">
            <w:pPr>
              <w:spacing w:after="0" w:line="240" w:lineRule="auto"/>
              <w:rPr>
                <w:rFonts w:eastAsia="Times New Roman" w:cstheme="minorHAnsi"/>
                <w:b/>
              </w:rPr>
            </w:pPr>
            <w:r>
              <w:rPr>
                <w:rFonts w:eastAsia="Times New Roman" w:cstheme="minorHAnsi"/>
                <w:b/>
              </w:rPr>
              <w:t>P</w:t>
            </w:r>
            <w:r w:rsidR="00BC1208" w:rsidRPr="003546AE">
              <w:rPr>
                <w:rFonts w:eastAsia="Times New Roman" w:cstheme="minorHAnsi"/>
                <w:b/>
              </w:rPr>
              <w:t xml:space="preserve">rogramme </w:t>
            </w:r>
          </w:p>
        </w:tc>
        <w:tc>
          <w:tcPr>
            <w:tcW w:w="1901" w:type="dxa"/>
            <w:shd w:val="clear" w:color="auto" w:fill="D9E2F3" w:themeFill="accent1" w:themeFillTint="33"/>
          </w:tcPr>
          <w:p w14:paraId="6C8D9A52" w14:textId="77777777" w:rsidR="00C84708" w:rsidRPr="003546AE" w:rsidRDefault="00BC1208" w:rsidP="00C84708">
            <w:pPr>
              <w:spacing w:after="0" w:line="240" w:lineRule="auto"/>
              <w:rPr>
                <w:rFonts w:eastAsia="Times New Roman" w:cstheme="minorHAnsi"/>
              </w:rPr>
            </w:pPr>
            <w:r w:rsidRPr="003546AE">
              <w:rPr>
                <w:rFonts w:eastAsia="Times New Roman" w:cstheme="minorHAnsi"/>
                <w:b/>
              </w:rPr>
              <w:t>Title</w:t>
            </w:r>
          </w:p>
        </w:tc>
        <w:tc>
          <w:tcPr>
            <w:tcW w:w="5611" w:type="dxa"/>
            <w:shd w:val="clear" w:color="auto" w:fill="auto"/>
          </w:tcPr>
          <w:p w14:paraId="0F663806" w14:textId="2238AA6A" w:rsidR="00C84708" w:rsidRPr="003546AE" w:rsidRDefault="00CD6572" w:rsidP="00C84708">
            <w:pPr>
              <w:spacing w:after="0" w:line="240" w:lineRule="auto"/>
              <w:rPr>
                <w:rFonts w:eastAsia="Times New Roman" w:cstheme="minorHAnsi"/>
              </w:rPr>
            </w:pPr>
            <w:r>
              <w:t>Certificate in Business and Digital Skills</w:t>
            </w:r>
          </w:p>
        </w:tc>
      </w:tr>
      <w:tr w:rsidR="00C84708" w:rsidRPr="003546AE" w14:paraId="07C9DBDA" w14:textId="77777777" w:rsidTr="00C84708">
        <w:tc>
          <w:tcPr>
            <w:tcW w:w="1560" w:type="dxa"/>
            <w:vMerge/>
            <w:shd w:val="clear" w:color="auto" w:fill="D9E2F3" w:themeFill="accent1" w:themeFillTint="33"/>
          </w:tcPr>
          <w:p w14:paraId="4B5800D7" w14:textId="77777777" w:rsidR="00C84708" w:rsidRPr="003546AE" w:rsidRDefault="00C84708" w:rsidP="00C84708">
            <w:pPr>
              <w:spacing w:after="0" w:line="240" w:lineRule="auto"/>
              <w:rPr>
                <w:rFonts w:eastAsia="Times New Roman" w:cstheme="minorHAnsi"/>
                <w:b/>
              </w:rPr>
            </w:pPr>
          </w:p>
        </w:tc>
        <w:tc>
          <w:tcPr>
            <w:tcW w:w="1901" w:type="dxa"/>
            <w:shd w:val="clear" w:color="auto" w:fill="D9E2F3" w:themeFill="accent1" w:themeFillTint="33"/>
          </w:tcPr>
          <w:p w14:paraId="0A251099" w14:textId="77777777" w:rsidR="00C84708" w:rsidRPr="003546AE" w:rsidRDefault="00BC1208" w:rsidP="00C84708">
            <w:pPr>
              <w:spacing w:after="0" w:line="240" w:lineRule="auto"/>
              <w:rPr>
                <w:rFonts w:eastAsia="Times New Roman" w:cstheme="minorHAnsi"/>
              </w:rPr>
            </w:pPr>
            <w:r w:rsidRPr="003546AE">
              <w:rPr>
                <w:rFonts w:eastAsia="Times New Roman" w:cstheme="minorHAnsi"/>
                <w:b/>
              </w:rPr>
              <w:t>Award</w:t>
            </w:r>
          </w:p>
        </w:tc>
        <w:tc>
          <w:tcPr>
            <w:tcW w:w="5611" w:type="dxa"/>
            <w:shd w:val="clear" w:color="auto" w:fill="auto"/>
          </w:tcPr>
          <w:p w14:paraId="4AFA84EA" w14:textId="225A4EA8" w:rsidR="00C84708" w:rsidRPr="003546AE" w:rsidRDefault="00C84708" w:rsidP="00C84708">
            <w:pPr>
              <w:spacing w:after="0" w:line="240" w:lineRule="auto"/>
              <w:rPr>
                <w:rFonts w:eastAsia="Times New Roman" w:cstheme="minorHAnsi"/>
              </w:rPr>
            </w:pPr>
            <w:r>
              <w:rPr>
                <w:rFonts w:eastAsia="Times New Roman" w:cstheme="minorHAnsi"/>
              </w:rPr>
              <w:t>Special Purpose Award</w:t>
            </w:r>
          </w:p>
        </w:tc>
      </w:tr>
      <w:tr w:rsidR="00C84708" w:rsidRPr="003546AE" w14:paraId="4B4AE619" w14:textId="77777777" w:rsidTr="00C84708">
        <w:tc>
          <w:tcPr>
            <w:tcW w:w="1560" w:type="dxa"/>
            <w:vMerge/>
            <w:shd w:val="clear" w:color="auto" w:fill="D9E2F3" w:themeFill="accent1" w:themeFillTint="33"/>
          </w:tcPr>
          <w:p w14:paraId="660401AD" w14:textId="77777777" w:rsidR="00C84708" w:rsidRPr="003546AE" w:rsidRDefault="00C84708" w:rsidP="00C84708">
            <w:pPr>
              <w:spacing w:after="0" w:line="240" w:lineRule="auto"/>
              <w:rPr>
                <w:rFonts w:eastAsia="Times New Roman" w:cstheme="minorHAnsi"/>
                <w:b/>
              </w:rPr>
            </w:pPr>
          </w:p>
        </w:tc>
        <w:tc>
          <w:tcPr>
            <w:tcW w:w="1901" w:type="dxa"/>
            <w:shd w:val="clear" w:color="auto" w:fill="D9E2F3" w:themeFill="accent1" w:themeFillTint="33"/>
          </w:tcPr>
          <w:p w14:paraId="42C12EA0" w14:textId="77777777" w:rsidR="00C84708" w:rsidRPr="003546AE" w:rsidRDefault="00BC1208" w:rsidP="00C84708">
            <w:pPr>
              <w:spacing w:after="0" w:line="240" w:lineRule="auto"/>
              <w:rPr>
                <w:rFonts w:eastAsia="Times New Roman" w:cstheme="minorHAnsi"/>
                <w:b/>
              </w:rPr>
            </w:pPr>
            <w:r w:rsidRPr="003546AE">
              <w:rPr>
                <w:rFonts w:eastAsia="Times New Roman" w:cstheme="minorHAnsi"/>
                <w:b/>
              </w:rPr>
              <w:t>Credit</w:t>
            </w:r>
          </w:p>
        </w:tc>
        <w:tc>
          <w:tcPr>
            <w:tcW w:w="5611" w:type="dxa"/>
            <w:shd w:val="clear" w:color="auto" w:fill="auto"/>
          </w:tcPr>
          <w:p w14:paraId="082695BB" w14:textId="72EE65C4" w:rsidR="00C84708" w:rsidRPr="003546AE" w:rsidRDefault="00CD6572" w:rsidP="00C84708">
            <w:pPr>
              <w:spacing w:after="0" w:line="240" w:lineRule="auto"/>
              <w:rPr>
                <w:rFonts w:eastAsia="Times New Roman" w:cstheme="minorHAnsi"/>
              </w:rPr>
            </w:pPr>
            <w:r>
              <w:rPr>
                <w:rFonts w:eastAsia="Times New Roman" w:cstheme="minorHAnsi"/>
              </w:rPr>
              <w:t>30</w:t>
            </w:r>
          </w:p>
        </w:tc>
      </w:tr>
      <w:tr w:rsidR="00922143" w:rsidRPr="003546AE" w14:paraId="7FF870EF" w14:textId="77777777" w:rsidTr="00C84708">
        <w:tc>
          <w:tcPr>
            <w:tcW w:w="1560" w:type="dxa"/>
            <w:vMerge/>
            <w:shd w:val="clear" w:color="auto" w:fill="D9E2F3" w:themeFill="accent1" w:themeFillTint="33"/>
          </w:tcPr>
          <w:p w14:paraId="2F1A41A1" w14:textId="77777777" w:rsidR="00922143" w:rsidRPr="003546AE" w:rsidRDefault="00922143" w:rsidP="00C84708">
            <w:pPr>
              <w:spacing w:after="0" w:line="240" w:lineRule="auto"/>
              <w:rPr>
                <w:rFonts w:eastAsia="Times New Roman" w:cstheme="minorHAnsi"/>
                <w:b/>
              </w:rPr>
            </w:pPr>
          </w:p>
        </w:tc>
        <w:tc>
          <w:tcPr>
            <w:tcW w:w="1901" w:type="dxa"/>
            <w:shd w:val="clear" w:color="auto" w:fill="D9E2F3" w:themeFill="accent1" w:themeFillTint="33"/>
          </w:tcPr>
          <w:p w14:paraId="1D549C0D" w14:textId="02F1FE84" w:rsidR="00922143" w:rsidRPr="003546AE" w:rsidRDefault="00036062" w:rsidP="00C84708">
            <w:pPr>
              <w:spacing w:after="0" w:line="240" w:lineRule="auto"/>
              <w:rPr>
                <w:rFonts w:eastAsia="Times New Roman" w:cstheme="minorHAnsi"/>
                <w:b/>
              </w:rPr>
            </w:pPr>
            <w:r>
              <w:rPr>
                <w:rFonts w:eastAsia="Times New Roman" w:cstheme="minorHAnsi"/>
                <w:b/>
              </w:rPr>
              <w:t xml:space="preserve">NFQ </w:t>
            </w:r>
            <w:r w:rsidR="00922143">
              <w:rPr>
                <w:rFonts w:eastAsia="Times New Roman" w:cstheme="minorHAnsi"/>
                <w:b/>
              </w:rPr>
              <w:t>Level</w:t>
            </w:r>
          </w:p>
        </w:tc>
        <w:tc>
          <w:tcPr>
            <w:tcW w:w="5611" w:type="dxa"/>
            <w:shd w:val="clear" w:color="auto" w:fill="auto"/>
          </w:tcPr>
          <w:p w14:paraId="51F35B0A" w14:textId="3EC3186C" w:rsidR="00922143" w:rsidRPr="003546AE" w:rsidRDefault="00CD6572" w:rsidP="00C84708">
            <w:pPr>
              <w:spacing w:after="0" w:line="240" w:lineRule="auto"/>
              <w:rPr>
                <w:rFonts w:eastAsia="Times New Roman" w:cstheme="minorHAnsi"/>
              </w:rPr>
            </w:pPr>
            <w:r>
              <w:rPr>
                <w:rFonts w:eastAsia="Times New Roman" w:cstheme="minorHAnsi"/>
              </w:rPr>
              <w:t>6</w:t>
            </w:r>
          </w:p>
        </w:tc>
      </w:tr>
      <w:tr w:rsidR="00C84708" w:rsidRPr="003546AE" w14:paraId="44BC099E" w14:textId="77777777" w:rsidTr="00C84708">
        <w:tc>
          <w:tcPr>
            <w:tcW w:w="1560" w:type="dxa"/>
            <w:vMerge/>
            <w:tcBorders>
              <w:bottom w:val="single" w:sz="4" w:space="0" w:color="auto"/>
            </w:tcBorders>
            <w:shd w:val="clear" w:color="auto" w:fill="D9E2F3" w:themeFill="accent1" w:themeFillTint="33"/>
          </w:tcPr>
          <w:p w14:paraId="136A2BA5" w14:textId="77777777" w:rsidR="00C84708" w:rsidRPr="003546AE" w:rsidRDefault="00C84708" w:rsidP="00C84708">
            <w:pPr>
              <w:spacing w:after="0" w:line="240" w:lineRule="auto"/>
              <w:rPr>
                <w:rFonts w:eastAsia="Times New Roman" w:cstheme="minorHAnsi"/>
                <w:b/>
              </w:rPr>
            </w:pPr>
          </w:p>
        </w:tc>
        <w:tc>
          <w:tcPr>
            <w:tcW w:w="1901" w:type="dxa"/>
            <w:tcBorders>
              <w:bottom w:val="single" w:sz="4" w:space="0" w:color="auto"/>
            </w:tcBorders>
            <w:shd w:val="clear" w:color="auto" w:fill="D9E2F3" w:themeFill="accent1" w:themeFillTint="33"/>
          </w:tcPr>
          <w:p w14:paraId="6B191542" w14:textId="77777777" w:rsidR="00C84708" w:rsidRPr="003546AE" w:rsidRDefault="00BC1208" w:rsidP="00C84708">
            <w:pPr>
              <w:spacing w:after="0" w:line="240" w:lineRule="auto"/>
              <w:rPr>
                <w:rFonts w:eastAsia="Times New Roman" w:cstheme="minorHAnsi"/>
                <w:b/>
              </w:rPr>
            </w:pPr>
            <w:r w:rsidRPr="003546AE">
              <w:rPr>
                <w:rFonts w:eastAsia="Times New Roman" w:cstheme="minorHAnsi"/>
                <w:b/>
              </w:rPr>
              <w:t>Recommendation</w:t>
            </w:r>
          </w:p>
          <w:p w14:paraId="3C516748" w14:textId="77777777" w:rsidR="00C84708" w:rsidRPr="003546AE" w:rsidRDefault="00BC1208" w:rsidP="00C84708">
            <w:pPr>
              <w:spacing w:after="0" w:line="240" w:lineRule="auto"/>
              <w:rPr>
                <w:rFonts w:eastAsia="Times New Roman" w:cstheme="minorHAnsi"/>
                <w:b/>
                <w:sz w:val="18"/>
                <w:szCs w:val="18"/>
              </w:rPr>
            </w:pPr>
            <w:r w:rsidRPr="003546AE">
              <w:rPr>
                <w:rFonts w:eastAsia="Times New Roman" w:cstheme="minorHAnsi"/>
                <w:i/>
                <w:sz w:val="18"/>
                <w:szCs w:val="18"/>
              </w:rPr>
              <w:t>Satisfactory OR Satisfactory subject to proposed conditions OR Not Satisfactory</w:t>
            </w:r>
          </w:p>
        </w:tc>
        <w:tc>
          <w:tcPr>
            <w:tcW w:w="5611" w:type="dxa"/>
            <w:tcBorders>
              <w:bottom w:val="single" w:sz="4" w:space="0" w:color="auto"/>
            </w:tcBorders>
            <w:shd w:val="clear" w:color="auto" w:fill="auto"/>
          </w:tcPr>
          <w:p w14:paraId="19F41AFD" w14:textId="0FF657F2" w:rsidR="00C84708" w:rsidRPr="00466CBE" w:rsidRDefault="00466CBE" w:rsidP="00566FA3">
            <w:pPr>
              <w:spacing w:after="0" w:line="240" w:lineRule="auto"/>
              <w:rPr>
                <w:rFonts w:eastAsia="Times New Roman" w:cstheme="minorHAnsi"/>
                <w:b/>
                <w:color w:val="00B0F0"/>
              </w:rPr>
            </w:pPr>
            <w:r>
              <w:rPr>
                <w:rFonts w:eastAsia="Times New Roman" w:cstheme="minorHAnsi"/>
                <w:b/>
                <w:color w:val="00B0F0"/>
              </w:rPr>
              <w:t>Satisfactory</w:t>
            </w:r>
            <w:r w:rsidR="003A45A8">
              <w:rPr>
                <w:rFonts w:eastAsia="Times New Roman" w:cstheme="minorHAnsi"/>
                <w:b/>
                <w:color w:val="00B0F0"/>
              </w:rPr>
              <w:t xml:space="preserve"> </w:t>
            </w:r>
          </w:p>
        </w:tc>
      </w:tr>
    </w:tbl>
    <w:p w14:paraId="45C20BFD" w14:textId="77777777" w:rsidR="00C84708" w:rsidRPr="00C84708" w:rsidRDefault="00C84708" w:rsidP="00C84708">
      <w:pPr>
        <w:pStyle w:val="SectionHeading"/>
        <w:numPr>
          <w:ilvl w:val="0"/>
          <w:numId w:val="0"/>
        </w:numPr>
      </w:pPr>
    </w:p>
    <w:p w14:paraId="2E9008E2" w14:textId="5FA7DC7A" w:rsidR="00C84708" w:rsidRPr="003546AE" w:rsidRDefault="00BC1208" w:rsidP="00C84708">
      <w:pPr>
        <w:pStyle w:val="SectionHeading"/>
      </w:pPr>
      <w:r w:rsidRPr="003546AE">
        <w:rPr>
          <w:rFonts w:eastAsia="Times New Roman"/>
        </w:rPr>
        <w:t>Expert Panel</w:t>
      </w:r>
    </w:p>
    <w:tbl>
      <w:tblPr>
        <w:tblStyle w:val="TableGrid"/>
        <w:tblW w:w="9072" w:type="dxa"/>
        <w:tblInd w:w="-5" w:type="dxa"/>
        <w:tblLook w:val="04A0" w:firstRow="1" w:lastRow="0" w:firstColumn="1" w:lastColumn="0" w:noHBand="0" w:noVBand="1"/>
      </w:tblPr>
      <w:tblGrid>
        <w:gridCol w:w="2127"/>
        <w:gridCol w:w="2551"/>
        <w:gridCol w:w="4394"/>
      </w:tblGrid>
      <w:tr w:rsidR="00C84708" w:rsidRPr="003546AE" w14:paraId="04CB87C6" w14:textId="77777777" w:rsidTr="00C84708">
        <w:tc>
          <w:tcPr>
            <w:tcW w:w="2127" w:type="dxa"/>
            <w:shd w:val="clear" w:color="auto" w:fill="D9E2F3" w:themeFill="accent1" w:themeFillTint="33"/>
          </w:tcPr>
          <w:p w14:paraId="66B1A196" w14:textId="77777777" w:rsidR="00C84708" w:rsidRPr="003546AE" w:rsidRDefault="00BC1208" w:rsidP="00C84708">
            <w:pPr>
              <w:keepNext/>
              <w:keepLines/>
              <w:numPr>
                <w:ilvl w:val="1"/>
                <w:numId w:val="0"/>
              </w:numPr>
              <w:spacing w:before="40" w:line="276" w:lineRule="auto"/>
              <w:outlineLvl w:val="1"/>
              <w:rPr>
                <w:rFonts w:eastAsia="MS Gothic" w:cstheme="minorHAnsi"/>
                <w:b/>
              </w:rPr>
            </w:pPr>
            <w:r w:rsidRPr="003546AE">
              <w:rPr>
                <w:rFonts w:eastAsia="MS Gothic" w:cstheme="minorHAnsi"/>
                <w:b/>
              </w:rPr>
              <w:t>Name</w:t>
            </w:r>
          </w:p>
        </w:tc>
        <w:tc>
          <w:tcPr>
            <w:tcW w:w="2551" w:type="dxa"/>
            <w:shd w:val="clear" w:color="auto" w:fill="D9E2F3" w:themeFill="accent1" w:themeFillTint="33"/>
          </w:tcPr>
          <w:p w14:paraId="4790EF61" w14:textId="77777777" w:rsidR="00C84708" w:rsidRPr="003546AE" w:rsidRDefault="00BC1208" w:rsidP="00C84708">
            <w:pPr>
              <w:keepNext/>
              <w:keepLines/>
              <w:numPr>
                <w:ilvl w:val="1"/>
                <w:numId w:val="0"/>
              </w:numPr>
              <w:spacing w:before="40" w:line="276" w:lineRule="auto"/>
              <w:outlineLvl w:val="1"/>
              <w:rPr>
                <w:rFonts w:eastAsia="MS Gothic" w:cstheme="minorHAnsi"/>
                <w:b/>
              </w:rPr>
            </w:pPr>
            <w:r w:rsidRPr="003546AE">
              <w:rPr>
                <w:rFonts w:eastAsia="MS Gothic" w:cstheme="minorHAnsi"/>
                <w:b/>
              </w:rPr>
              <w:t>Role</w:t>
            </w:r>
          </w:p>
        </w:tc>
        <w:tc>
          <w:tcPr>
            <w:tcW w:w="4394" w:type="dxa"/>
            <w:shd w:val="clear" w:color="auto" w:fill="D9E2F3" w:themeFill="accent1" w:themeFillTint="33"/>
          </w:tcPr>
          <w:p w14:paraId="1E3C27B2" w14:textId="77777777" w:rsidR="00C84708" w:rsidRPr="003546AE" w:rsidRDefault="00BC1208" w:rsidP="00C84708">
            <w:pPr>
              <w:keepNext/>
              <w:keepLines/>
              <w:numPr>
                <w:ilvl w:val="1"/>
                <w:numId w:val="0"/>
              </w:numPr>
              <w:spacing w:before="40" w:line="276" w:lineRule="auto"/>
              <w:outlineLvl w:val="1"/>
              <w:rPr>
                <w:rFonts w:eastAsia="MS Gothic" w:cstheme="minorHAnsi"/>
                <w:b/>
              </w:rPr>
            </w:pPr>
            <w:r w:rsidRPr="003546AE">
              <w:rPr>
                <w:rFonts w:eastAsia="MS Gothic" w:cstheme="minorHAnsi"/>
                <w:b/>
              </w:rPr>
              <w:t>Affiliation</w:t>
            </w:r>
          </w:p>
        </w:tc>
      </w:tr>
      <w:tr w:rsidR="00C84708" w:rsidRPr="003546AE" w14:paraId="1B3F3030" w14:textId="77777777" w:rsidTr="00C84708">
        <w:trPr>
          <w:trHeight w:val="315"/>
        </w:trPr>
        <w:tc>
          <w:tcPr>
            <w:tcW w:w="2127" w:type="dxa"/>
            <w:shd w:val="clear" w:color="auto" w:fill="auto"/>
          </w:tcPr>
          <w:p w14:paraId="44787E02" w14:textId="140FFB8D" w:rsidR="00C84708" w:rsidRPr="003546AE" w:rsidRDefault="00E14A0B" w:rsidP="00C84708">
            <w:pPr>
              <w:keepNext/>
              <w:keepLines/>
              <w:numPr>
                <w:ilvl w:val="1"/>
                <w:numId w:val="0"/>
              </w:numPr>
              <w:spacing w:before="40" w:line="276" w:lineRule="auto"/>
              <w:outlineLvl w:val="1"/>
              <w:rPr>
                <w:rFonts w:eastAsia="MS Gothic" w:cstheme="minorHAnsi"/>
              </w:rPr>
            </w:pPr>
            <w:r>
              <w:rPr>
                <w:rFonts w:eastAsia="MS Gothic" w:cstheme="minorHAnsi"/>
              </w:rPr>
              <w:t>Cecilia Munro</w:t>
            </w:r>
          </w:p>
        </w:tc>
        <w:tc>
          <w:tcPr>
            <w:tcW w:w="2551" w:type="dxa"/>
            <w:shd w:val="clear" w:color="auto" w:fill="auto"/>
          </w:tcPr>
          <w:p w14:paraId="5D86E406" w14:textId="77777777" w:rsidR="00C84708" w:rsidRPr="003546AE" w:rsidRDefault="00BC1208" w:rsidP="00C84708">
            <w:pPr>
              <w:keepNext/>
              <w:keepLines/>
              <w:numPr>
                <w:ilvl w:val="1"/>
                <w:numId w:val="0"/>
              </w:numPr>
              <w:spacing w:before="40" w:line="276" w:lineRule="auto"/>
              <w:outlineLvl w:val="1"/>
              <w:rPr>
                <w:rFonts w:eastAsia="MS Gothic" w:cstheme="minorHAnsi"/>
              </w:rPr>
            </w:pPr>
            <w:r w:rsidRPr="003546AE">
              <w:rPr>
                <w:rFonts w:eastAsia="MS Gothic" w:cstheme="minorHAnsi"/>
              </w:rPr>
              <w:t>Subject Matter Expert</w:t>
            </w:r>
          </w:p>
        </w:tc>
        <w:tc>
          <w:tcPr>
            <w:tcW w:w="4394" w:type="dxa"/>
            <w:shd w:val="clear" w:color="auto" w:fill="auto"/>
          </w:tcPr>
          <w:p w14:paraId="1AE69718" w14:textId="3521E55D" w:rsidR="00C84708" w:rsidRPr="003546AE" w:rsidRDefault="00E14A0B" w:rsidP="00C84708">
            <w:pPr>
              <w:keepNext/>
              <w:keepLines/>
              <w:numPr>
                <w:ilvl w:val="1"/>
                <w:numId w:val="0"/>
              </w:numPr>
              <w:spacing w:before="40" w:line="276" w:lineRule="auto"/>
              <w:outlineLvl w:val="1"/>
              <w:rPr>
                <w:rFonts w:eastAsia="MS Gothic" w:cstheme="minorHAnsi"/>
              </w:rPr>
            </w:pPr>
            <w:r>
              <w:rPr>
                <w:rFonts w:eastAsia="MS Gothic" w:cstheme="minorHAnsi"/>
              </w:rPr>
              <w:t>Principal, CDETB Ballyfermot College of FE.</w:t>
            </w:r>
          </w:p>
        </w:tc>
      </w:tr>
      <w:tr w:rsidR="00C84708" w:rsidRPr="003546AE" w14:paraId="42577048" w14:textId="77777777" w:rsidTr="00C84708">
        <w:trPr>
          <w:trHeight w:val="315"/>
        </w:trPr>
        <w:tc>
          <w:tcPr>
            <w:tcW w:w="2127" w:type="dxa"/>
            <w:shd w:val="clear" w:color="auto" w:fill="auto"/>
          </w:tcPr>
          <w:p w14:paraId="00E80125" w14:textId="00D1E861" w:rsidR="00C84708" w:rsidRPr="003546AE" w:rsidRDefault="00467DA8" w:rsidP="00C84708">
            <w:pPr>
              <w:keepNext/>
              <w:keepLines/>
              <w:numPr>
                <w:ilvl w:val="1"/>
                <w:numId w:val="0"/>
              </w:numPr>
              <w:spacing w:before="40" w:line="276" w:lineRule="auto"/>
              <w:outlineLvl w:val="1"/>
              <w:rPr>
                <w:rFonts w:eastAsia="MS Gothic" w:cstheme="minorHAnsi"/>
              </w:rPr>
            </w:pPr>
            <w:proofErr w:type="spellStart"/>
            <w:r>
              <w:rPr>
                <w:rFonts w:eastAsia="MS Gothic" w:cstheme="minorHAnsi"/>
              </w:rPr>
              <w:t>Dr.</w:t>
            </w:r>
            <w:proofErr w:type="spellEnd"/>
            <w:r>
              <w:rPr>
                <w:rFonts w:eastAsia="MS Gothic" w:cstheme="minorHAnsi"/>
              </w:rPr>
              <w:t xml:space="preserve"> Austin Hanley</w:t>
            </w:r>
          </w:p>
        </w:tc>
        <w:tc>
          <w:tcPr>
            <w:tcW w:w="2551" w:type="dxa"/>
            <w:shd w:val="clear" w:color="auto" w:fill="auto"/>
          </w:tcPr>
          <w:p w14:paraId="5F808D3B" w14:textId="6AB56FF9" w:rsidR="00C84708" w:rsidRPr="003546AE" w:rsidRDefault="00E14A0B" w:rsidP="00C84708">
            <w:pPr>
              <w:keepNext/>
              <w:keepLines/>
              <w:numPr>
                <w:ilvl w:val="1"/>
                <w:numId w:val="0"/>
              </w:numPr>
              <w:spacing w:before="40" w:line="276" w:lineRule="auto"/>
              <w:outlineLvl w:val="1"/>
              <w:rPr>
                <w:rFonts w:eastAsia="MS Gothic" w:cstheme="minorHAnsi"/>
              </w:rPr>
            </w:pPr>
            <w:r w:rsidRPr="003546AE">
              <w:rPr>
                <w:rFonts w:eastAsia="MS Gothic" w:cstheme="minorHAnsi"/>
              </w:rPr>
              <w:t>Subject Matter Expert</w:t>
            </w:r>
            <w:r>
              <w:rPr>
                <w:rFonts w:eastAsia="MS Gothic" w:cstheme="minorHAnsi"/>
              </w:rPr>
              <w:t xml:space="preserve"> / </w:t>
            </w:r>
            <w:r w:rsidR="0048373B">
              <w:rPr>
                <w:rFonts w:eastAsia="MS Gothic" w:cstheme="minorHAnsi"/>
              </w:rPr>
              <w:t>Secretary</w:t>
            </w:r>
          </w:p>
        </w:tc>
        <w:tc>
          <w:tcPr>
            <w:tcW w:w="4394" w:type="dxa"/>
            <w:shd w:val="clear" w:color="auto" w:fill="auto"/>
          </w:tcPr>
          <w:p w14:paraId="61B6F164" w14:textId="3870C799" w:rsidR="00C84708" w:rsidRPr="003546AE" w:rsidRDefault="00467DA8" w:rsidP="00C84708">
            <w:pPr>
              <w:rPr>
                <w:rFonts w:eastAsia="MS Gothic" w:cstheme="minorHAnsi"/>
              </w:rPr>
            </w:pPr>
            <w:r>
              <w:rPr>
                <w:rFonts w:eastAsia="MS Gothic" w:cstheme="minorHAnsi"/>
              </w:rPr>
              <w:t>Education consultant.  F</w:t>
            </w:r>
            <w:r w:rsidR="00E14A0B">
              <w:rPr>
                <w:rFonts w:eastAsia="MS Gothic" w:cstheme="minorHAnsi"/>
              </w:rPr>
              <w:t>ormerly Dean of Engineering, AIT</w:t>
            </w:r>
          </w:p>
        </w:tc>
      </w:tr>
    </w:tbl>
    <w:p w14:paraId="32516013" w14:textId="77777777" w:rsidR="00C84708" w:rsidRPr="003546AE" w:rsidRDefault="00C84708" w:rsidP="00C84708">
      <w:pPr>
        <w:spacing w:after="0" w:line="240" w:lineRule="auto"/>
        <w:rPr>
          <w:rFonts w:cstheme="minorHAnsi"/>
        </w:rPr>
      </w:pPr>
    </w:p>
    <w:p w14:paraId="21A26135" w14:textId="3EE48FE2" w:rsidR="00C84708" w:rsidRDefault="00C84708"/>
    <w:p w14:paraId="218F8BB3" w14:textId="77777777" w:rsidR="009F648F" w:rsidRDefault="009F648F">
      <w:pPr>
        <w:rPr>
          <w:rFonts w:asciiTheme="majorHAnsi" w:eastAsia="Times New Roman" w:hAnsiTheme="majorHAnsi" w:cstheme="majorBidi"/>
          <w:b/>
          <w:bCs/>
          <w:color w:val="2F5496" w:themeColor="accent1" w:themeShade="BF"/>
          <w:sz w:val="26"/>
          <w:szCs w:val="26"/>
        </w:rPr>
      </w:pPr>
      <w:r>
        <w:rPr>
          <w:rFonts w:eastAsia="Times New Roman"/>
        </w:rPr>
        <w:br w:type="page"/>
      </w:r>
    </w:p>
    <w:p w14:paraId="3AAC1FAC" w14:textId="32678C0C" w:rsidR="006C09BA" w:rsidRPr="006C09BA" w:rsidRDefault="006C09BA" w:rsidP="006C09BA">
      <w:pPr>
        <w:pStyle w:val="SectionHeading"/>
        <w:rPr>
          <w:rFonts w:eastAsia="Times New Roman"/>
        </w:rPr>
      </w:pPr>
      <w:r w:rsidRPr="006C09BA">
        <w:rPr>
          <w:rFonts w:eastAsia="Times New Roman"/>
        </w:rPr>
        <w:lastRenderedPageBreak/>
        <w:t xml:space="preserve">Programme </w:t>
      </w:r>
      <w:r w:rsidR="000E6788">
        <w:rPr>
          <w:rFonts w:eastAsia="Times New Roman"/>
        </w:rPr>
        <w:t>Profile Information</w:t>
      </w:r>
      <w:r w:rsidRPr="006C09BA">
        <w:rPr>
          <w:rFonts w:eastAsia="Times New Roman"/>
        </w:rPr>
        <w:t xml:space="preserve"> </w:t>
      </w:r>
      <w:r w:rsidRPr="006C09BA">
        <w:rPr>
          <w:rFonts w:eastAsia="Times New Roman"/>
          <w:sz w:val="20"/>
          <w:szCs w:val="20"/>
        </w:rPr>
        <w:t>(as supplied by provider)</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C84708" w:rsidRPr="003546AE" w14:paraId="44902565"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A16AEF" w14:textId="3A81D388" w:rsidR="00C84708" w:rsidRPr="0077229C" w:rsidRDefault="00BC1208" w:rsidP="00C84708">
            <w:pPr>
              <w:spacing w:line="240" w:lineRule="auto"/>
              <w:rPr>
                <w:rFonts w:eastAsia="Times New Roman" w:cstheme="minorHAnsi"/>
                <w:b/>
              </w:rPr>
            </w:pPr>
            <w:r w:rsidRPr="003546AE">
              <w:rPr>
                <w:rFonts w:eastAsia="Times New Roman" w:cstheme="minorHAnsi"/>
                <w:b/>
              </w:rPr>
              <w:t xml:space="preserve">Brief synopsis of the programme </w:t>
            </w:r>
            <w:r w:rsidR="0088779B" w:rsidRPr="0088779B">
              <w:rPr>
                <w:rFonts w:eastAsia="Times New Roman" w:cstheme="minorHAnsi"/>
                <w:bCs/>
                <w:i/>
                <w:iCs/>
                <w:sz w:val="18"/>
                <w:szCs w:val="18"/>
              </w:rPr>
              <w:t>(supplied by the provider)</w:t>
            </w:r>
          </w:p>
        </w:tc>
      </w:tr>
      <w:tr w:rsidR="00C84708" w:rsidRPr="0077229C" w14:paraId="40933C9F"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auto"/>
          </w:tcPr>
          <w:p w14:paraId="777AE43F" w14:textId="7006874E" w:rsidR="00E07D5A" w:rsidRPr="0077229C" w:rsidRDefault="00F0086C" w:rsidP="00F0086C">
            <w:pPr>
              <w:spacing w:line="240" w:lineRule="auto"/>
              <w:rPr>
                <w:rFonts w:eastAsia="Times New Roman" w:cstheme="minorHAnsi"/>
                <w:bCs/>
              </w:rPr>
            </w:pPr>
            <w:r>
              <w:t xml:space="preserve">The Certificate in Business and Digital Skills (Level 6, 30 ECTS) will equip </w:t>
            </w:r>
            <w:r w:rsidR="00994C2F">
              <w:t>student</w:t>
            </w:r>
            <w:r>
              <w:t xml:space="preserve">s with practical skills and knowledge in core areas of business. Through the unique combination of modules, </w:t>
            </w:r>
            <w:r w:rsidR="00994C2F">
              <w:t>student</w:t>
            </w:r>
            <w:r>
              <w:t xml:space="preserve">s will explore organisational behaviour (theory and skills applied to a variety of industry settings), acquire digital skills (necessary to a modern business environment) and develop an understanding of the importance of marketing communications in the promotion and future sustainability of a business. Through this programme, </w:t>
            </w:r>
            <w:r w:rsidR="00994C2F">
              <w:t>student</w:t>
            </w:r>
            <w:r>
              <w:t xml:space="preserve">s will acquire work-aligned skills that will prepare them for the challenges posed by the dynamic nature of the modern business environment, enabling them to make an effective contribution to the resolution of business problems. On completion of this programme, </w:t>
            </w:r>
            <w:r w:rsidR="00994C2F">
              <w:t>student</w:t>
            </w:r>
            <w:r>
              <w:t>s will possess knowledge in these core areas of business, and acquire key digital and business skills necessary to working successfully in a modern business environment. The Certificate in Business and Digital Skills (Level 6, 30 ECTS) programme is comprised of three modules (Organisational Behaviour, 10 ECTS; Applied Digital Skills for Business, 10 ECTS; Contemporary Marketing Communications, 10 ECTS) which are drawn from the parent programme of the Bachelor of Business (Level 7, 180 ECTS).</w:t>
            </w:r>
          </w:p>
        </w:tc>
      </w:tr>
      <w:tr w:rsidR="00C84708" w:rsidRPr="003546AE" w14:paraId="562DA9D0" w14:textId="77777777" w:rsidTr="009F648F">
        <w:tc>
          <w:tcPr>
            <w:tcW w:w="9185" w:type="dxa"/>
            <w:shd w:val="clear" w:color="auto" w:fill="D9E2F3" w:themeFill="accent1" w:themeFillTint="33"/>
          </w:tcPr>
          <w:p w14:paraId="2B2C1BA7" w14:textId="1D1B6DD9" w:rsidR="00C84708" w:rsidRPr="003546AE" w:rsidRDefault="00BC1208" w:rsidP="00C84708">
            <w:pPr>
              <w:spacing w:line="240" w:lineRule="auto"/>
              <w:rPr>
                <w:rFonts w:eastAsia="Times New Roman" w:cstheme="minorHAnsi"/>
              </w:rPr>
            </w:pPr>
            <w:r w:rsidRPr="003546AE">
              <w:rPr>
                <w:rFonts w:eastAsia="Times New Roman" w:cstheme="minorHAnsi"/>
                <w:b/>
              </w:rPr>
              <w:t xml:space="preserve">Target </w:t>
            </w:r>
            <w:r w:rsidR="00994C2F">
              <w:rPr>
                <w:rFonts w:eastAsia="Times New Roman" w:cstheme="minorHAnsi"/>
                <w:b/>
              </w:rPr>
              <w:t>student</w:t>
            </w:r>
            <w:r w:rsidRPr="003546AE">
              <w:rPr>
                <w:rFonts w:eastAsia="Times New Roman" w:cstheme="minorHAnsi"/>
                <w:b/>
              </w:rPr>
              <w:t xml:space="preserve"> groups</w:t>
            </w:r>
          </w:p>
        </w:tc>
      </w:tr>
      <w:tr w:rsidR="00C84708" w:rsidRPr="003546AE" w14:paraId="3D77C4CE" w14:textId="77777777" w:rsidTr="009F648F">
        <w:tc>
          <w:tcPr>
            <w:tcW w:w="9185" w:type="dxa"/>
            <w:shd w:val="clear" w:color="auto" w:fill="auto"/>
          </w:tcPr>
          <w:p w14:paraId="7146A012" w14:textId="2984A43A" w:rsidR="006C09BA" w:rsidRPr="003546AE" w:rsidRDefault="00F0086C" w:rsidP="00C84708">
            <w:pPr>
              <w:spacing w:line="240" w:lineRule="auto"/>
              <w:rPr>
                <w:rFonts w:eastAsia="Times New Roman" w:cstheme="minorHAnsi"/>
                <w:noProof/>
              </w:rPr>
            </w:pPr>
            <w:r>
              <w:t xml:space="preserve">The Certificate in Business and Digital Skills (Level 6, 30 ECTS) micro-credential programme is targeted towards </w:t>
            </w:r>
            <w:r w:rsidR="00994C2F">
              <w:t>student</w:t>
            </w:r>
            <w:r>
              <w:t xml:space="preserve">s who wish to gain essential knowledge and skills in business and digital skills. It has been designed for those who are self-employed with limited business and digital literacy knowledge and skills, unemployed from a related role, or in employment and who require </w:t>
            </w:r>
            <w:r w:rsidR="00994C2F">
              <w:t>cross skilling</w:t>
            </w:r>
            <w:r>
              <w:t xml:space="preserve"> or up-skilling in this area. It is primarily aimed at those who wish to advance their careers by gaining skills and knowledge in business and digital skills in order to play an active role in their organisation. Upon successful completion of this programme, </w:t>
            </w:r>
            <w:r w:rsidR="00994C2F">
              <w:t>student</w:t>
            </w:r>
            <w:r>
              <w:t xml:space="preserve">s will be able to apply their skills and knowledge effectively, and understand how to integrate business and digital skills into decision-making in a company or self-employed role. They will be well positioned to pursue roles within organisations that require business and digital skills- related tasks. Each module aims to stimulate curiosity and inquiry through delivery in a theoretical and experiential context through knowledge and skills to ensure </w:t>
            </w:r>
            <w:r w:rsidR="00994C2F">
              <w:t>student</w:t>
            </w:r>
            <w:r>
              <w:t xml:space="preserve">s acquire a systematic understanding of these core concepts and practical application of business administration. Furthermore, the programme encourages self-awareness and academic independence by allowing the </w:t>
            </w:r>
            <w:r w:rsidR="00994C2F">
              <w:t>student</w:t>
            </w:r>
            <w:r>
              <w:t xml:space="preserve"> to identify and build on their own individual attributes and competencies.</w:t>
            </w:r>
          </w:p>
        </w:tc>
      </w:tr>
      <w:tr w:rsidR="006C09BA" w:rsidRPr="003546AE" w14:paraId="4AF68EE9"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7EE3D1" w14:textId="7275FDCF" w:rsidR="006C09BA" w:rsidRPr="0077229C" w:rsidRDefault="006C09BA" w:rsidP="006C09BA">
            <w:pPr>
              <w:spacing w:line="240" w:lineRule="auto"/>
              <w:rPr>
                <w:rFonts w:eastAsia="Times New Roman" w:cstheme="minorHAnsi"/>
                <w:b/>
              </w:rPr>
            </w:pPr>
            <w:r>
              <w:rPr>
                <w:rFonts w:eastAsia="Times New Roman" w:cstheme="minorHAnsi"/>
                <w:b/>
              </w:rPr>
              <w:t xml:space="preserve">Rationale for </w:t>
            </w:r>
            <w:r w:rsidR="0079117E">
              <w:rPr>
                <w:rFonts w:eastAsia="Times New Roman" w:cstheme="minorHAnsi"/>
                <w:b/>
              </w:rPr>
              <w:t>Programme</w:t>
            </w:r>
          </w:p>
        </w:tc>
      </w:tr>
      <w:tr w:rsidR="006C09BA" w:rsidRPr="0077229C" w14:paraId="64FD6FBD"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auto"/>
          </w:tcPr>
          <w:p w14:paraId="450426D8" w14:textId="1D74C579" w:rsidR="006C688C" w:rsidRDefault="006C688C" w:rsidP="0088779B">
            <w:pPr>
              <w:ind w:left="142" w:right="118"/>
              <w:jc w:val="both"/>
              <w:rPr>
                <w:rFonts w:ascii="Calibri" w:eastAsia="Calibri" w:hAnsi="Calibri" w:cs="Calibri"/>
                <w:color w:val="1F3864"/>
              </w:rPr>
            </w:pPr>
            <w:r>
              <w:rPr>
                <w:rFonts w:ascii="Calibri" w:eastAsia="Calibri" w:hAnsi="Calibri" w:cs="Calibri"/>
                <w:color w:val="1F3864"/>
              </w:rPr>
              <w:t>Ireland is, increasingly, competing globally on the basis of talent and on its growing reputation for innovation (Ireland's National Skills Strategy 2017, 2025). Winning the war for talent will be achieved by ensuring that all of Ireland’s citizens have access to the skills required to succeed in life; and by guaranteeing that Irish business has the skilled workforce to continue to grow. This National Skills Strategy (Dept. of Education and Skills, 2016; National Skills Strategy 2017, 2025) will see Ireland advance towards its ambitious vision as a country renowned for its skills talent through:</w:t>
            </w:r>
          </w:p>
          <w:p w14:paraId="4B530688" w14:textId="77777777" w:rsidR="006C688C" w:rsidRDefault="006C688C" w:rsidP="006C688C">
            <w:pPr>
              <w:numPr>
                <w:ilvl w:val="0"/>
                <w:numId w:val="34"/>
              </w:numPr>
              <w:spacing w:after="0" w:line="240" w:lineRule="auto"/>
              <w:ind w:left="142"/>
              <w:rPr>
                <w:rFonts w:ascii="Calibri" w:eastAsia="Calibri" w:hAnsi="Calibri" w:cs="Calibri"/>
                <w:color w:val="1F3864"/>
              </w:rPr>
            </w:pPr>
            <w:r>
              <w:rPr>
                <w:rFonts w:ascii="Calibri" w:eastAsia="Calibri" w:hAnsi="Calibri" w:cs="Calibri"/>
                <w:color w:val="1F3864"/>
              </w:rPr>
              <w:t xml:space="preserve">&gt; The quality and relevance of our education and training base, which is responsive to the changing and diverse needs of our people, society and the economy.  </w:t>
            </w:r>
          </w:p>
          <w:p w14:paraId="4B2E75FC" w14:textId="77777777" w:rsidR="006C688C" w:rsidRDefault="006C688C" w:rsidP="006C688C">
            <w:pPr>
              <w:numPr>
                <w:ilvl w:val="0"/>
                <w:numId w:val="34"/>
              </w:numPr>
              <w:spacing w:after="0" w:line="240" w:lineRule="auto"/>
              <w:ind w:left="142"/>
              <w:rPr>
                <w:rFonts w:ascii="Calibri" w:eastAsia="Calibri" w:hAnsi="Calibri" w:cs="Calibri"/>
                <w:color w:val="1F3864"/>
              </w:rPr>
            </w:pPr>
            <w:r>
              <w:rPr>
                <w:rFonts w:ascii="Calibri" w:eastAsia="Calibri" w:hAnsi="Calibri" w:cs="Calibri"/>
                <w:color w:val="1F3864"/>
              </w:rPr>
              <w:t>&gt; The strength of relationships and transfer of knowledge between employers, education and training providers, and all sections of society, and the resulting impact on how people are prepared for life and work.</w:t>
            </w:r>
          </w:p>
          <w:p w14:paraId="50711193" w14:textId="77777777" w:rsidR="006C688C" w:rsidRDefault="006C688C" w:rsidP="006C688C">
            <w:pPr>
              <w:numPr>
                <w:ilvl w:val="0"/>
                <w:numId w:val="34"/>
              </w:numPr>
              <w:spacing w:after="0" w:line="240" w:lineRule="auto"/>
              <w:ind w:left="142"/>
              <w:rPr>
                <w:rFonts w:ascii="Calibri" w:eastAsia="Calibri" w:hAnsi="Calibri" w:cs="Calibri"/>
                <w:color w:val="1F3864"/>
              </w:rPr>
            </w:pPr>
            <w:r>
              <w:rPr>
                <w:rFonts w:ascii="Calibri" w:eastAsia="Calibri" w:hAnsi="Calibri" w:cs="Calibri"/>
                <w:color w:val="1F3864"/>
              </w:rPr>
              <w:lastRenderedPageBreak/>
              <w:t xml:space="preserve">&gt; The quality of our workforce – a nation of people armed with relevant knowledge, entrepreneurial agility and analytical skills. </w:t>
            </w:r>
          </w:p>
          <w:p w14:paraId="1CBC03C1" w14:textId="77777777" w:rsidR="006C688C" w:rsidRDefault="006C688C" w:rsidP="006C688C">
            <w:pPr>
              <w:numPr>
                <w:ilvl w:val="0"/>
                <w:numId w:val="34"/>
              </w:numPr>
              <w:spacing w:after="0" w:line="240" w:lineRule="auto"/>
              <w:ind w:left="142" w:right="118"/>
              <w:rPr>
                <w:rFonts w:ascii="Calibri" w:eastAsia="Calibri" w:hAnsi="Calibri" w:cs="Calibri"/>
                <w:color w:val="1F3864"/>
              </w:rPr>
            </w:pPr>
            <w:r>
              <w:rPr>
                <w:rFonts w:ascii="Calibri" w:eastAsia="Calibri" w:hAnsi="Calibri" w:cs="Calibri"/>
                <w:color w:val="1F3864"/>
              </w:rPr>
              <w:t>&gt; The effective use of skills to support economic and social prosperity, and to enhance the wellbeing of our country.</w:t>
            </w:r>
          </w:p>
          <w:p w14:paraId="73E8C44C" w14:textId="77777777" w:rsidR="006C688C" w:rsidRDefault="006C688C" w:rsidP="006C688C">
            <w:pPr>
              <w:numPr>
                <w:ilvl w:val="0"/>
                <w:numId w:val="34"/>
              </w:numPr>
              <w:spacing w:after="0" w:line="240" w:lineRule="auto"/>
              <w:ind w:left="142"/>
              <w:rPr>
                <w:rFonts w:ascii="Calibri" w:eastAsia="Calibri" w:hAnsi="Calibri" w:cs="Calibri"/>
                <w:color w:val="1F3864"/>
              </w:rPr>
            </w:pPr>
            <w:r>
              <w:rPr>
                <w:rFonts w:ascii="Calibri" w:eastAsia="Calibri" w:hAnsi="Calibri" w:cs="Calibri"/>
                <w:color w:val="1F3864"/>
              </w:rPr>
              <w:t xml:space="preserve">&gt; The effective use of technology to support talent and skills provision, to grow enterprise, and to enhance the lives of all within society. </w:t>
            </w:r>
          </w:p>
          <w:p w14:paraId="43BF98DC" w14:textId="77777777" w:rsidR="006C688C" w:rsidRDefault="006C688C" w:rsidP="006C688C">
            <w:pPr>
              <w:ind w:left="142"/>
              <w:jc w:val="both"/>
              <w:rPr>
                <w:rFonts w:ascii="Calibri" w:eastAsia="Calibri" w:hAnsi="Calibri" w:cs="Calibri"/>
                <w:color w:val="1F3864"/>
              </w:rPr>
            </w:pPr>
          </w:p>
          <w:p w14:paraId="28581680" w14:textId="77777777" w:rsidR="006C688C" w:rsidRDefault="006C688C" w:rsidP="006C688C">
            <w:pPr>
              <w:ind w:left="142" w:right="118"/>
              <w:jc w:val="both"/>
              <w:rPr>
                <w:rFonts w:ascii="Calibri" w:eastAsia="Calibri" w:hAnsi="Calibri" w:cs="Calibri"/>
                <w:color w:val="1F3864"/>
              </w:rPr>
            </w:pPr>
            <w:r>
              <w:rPr>
                <w:rFonts w:ascii="Calibri" w:eastAsia="Calibri" w:hAnsi="Calibri" w:cs="Calibri"/>
                <w:color w:val="1F3864"/>
              </w:rPr>
              <w:t xml:space="preserve">Future Jobs Ireland 2019 emphasises the current shift in Ireland’s future workforce and notes that they will, in the coming decades, predominantly require cognitive, social and emotional skills. Ireland’s National Skills Strategy 2025 echoes this statement, highlighting the “increasingly interdisciplinary nature of the world of work… [which] overlaps in the skills required across different sectors and occupations”. Thus, acquiring the core competencies of numeracy, literacy and digital technologies are becoming ever more crucial across all sectors of industry in Ireland. Ireland’s National Skills Strategy 2025 further stresses technology as "one of the key drivers of change”, whereby a workforce with business skills will be vital, not only in higher-end professional jobs but, more widely, as a basic core competence. Insofar as we are equipped with these competencies, our workforce will underpin Ireland as a “global differentiator”. </w:t>
            </w:r>
          </w:p>
          <w:p w14:paraId="54687F64" w14:textId="77777777" w:rsidR="006C688C" w:rsidRDefault="006C688C" w:rsidP="006C688C">
            <w:pPr>
              <w:ind w:left="142" w:right="118"/>
              <w:jc w:val="both"/>
              <w:rPr>
                <w:rFonts w:ascii="Calibri" w:eastAsia="Calibri" w:hAnsi="Calibri" w:cs="Calibri"/>
                <w:color w:val="1F3864"/>
              </w:rPr>
            </w:pPr>
            <w:r>
              <w:rPr>
                <w:rFonts w:ascii="Calibri" w:eastAsia="Calibri" w:hAnsi="Calibri" w:cs="Calibri"/>
                <w:color w:val="1F3864"/>
              </w:rPr>
              <w:t xml:space="preserve">Fundamental to this shift will be the widespread availability of high-quality education and training, according to Ireland’s National Skills Strategy 2025. Future Jobs 2019 echoes this statement reporting the importance of individuals at all levels of education across all sectors receiving the opportunity to acquire the necessary skills for development, both during their initial formal education and throughout their whole lives. It is undoubtedly the case that a skills shortage in Ireland already exists. </w:t>
            </w:r>
          </w:p>
          <w:p w14:paraId="44D0C0A0" w14:textId="77777777" w:rsidR="006C688C" w:rsidRDefault="006C688C" w:rsidP="006C688C">
            <w:pPr>
              <w:ind w:left="142" w:right="118"/>
              <w:jc w:val="both"/>
              <w:rPr>
                <w:rFonts w:ascii="Calibri" w:eastAsia="Calibri" w:hAnsi="Calibri" w:cs="Calibri"/>
                <w:color w:val="1F3864"/>
              </w:rPr>
            </w:pPr>
            <w:r>
              <w:rPr>
                <w:rFonts w:ascii="Calibri" w:eastAsia="Calibri" w:hAnsi="Calibri" w:cs="Calibri"/>
                <w:color w:val="1F3864"/>
              </w:rPr>
              <w:t xml:space="preserve">We conducted research to examine current market vacancies and concluded that there is a demand for business graduates to fill roles identified below. This current demand not only reflects the vibrancy of the Irish market, but also echoes the Higher Education Authority’s Graduate Outcomes Survey 2018, which states that eighty per cent of recent graduates of colleges in Ireland are currently employed or about to begin employment. To quote Gerard Brady, a senior economist at the Irish Business and Employers Confederation (IBEC): “Firms are competing for the best graduates … They are crying out for skilled … graduates…soft skills are rising in importance: they want people who can show communication and leadership skills.” </w:t>
            </w:r>
          </w:p>
          <w:p w14:paraId="5671068C" w14:textId="77777777" w:rsidR="006C688C" w:rsidRPr="006C688C" w:rsidRDefault="006C688C" w:rsidP="006C688C">
            <w:pPr>
              <w:ind w:left="142" w:right="118"/>
              <w:jc w:val="both"/>
              <w:rPr>
                <w:rFonts w:ascii="Calibri" w:eastAsia="Calibri" w:hAnsi="Calibri" w:cs="Calibri"/>
                <w:color w:val="1F3864"/>
              </w:rPr>
            </w:pPr>
            <w:r w:rsidRPr="006C688C">
              <w:rPr>
                <w:rFonts w:ascii="Calibri" w:eastAsia="Calibri" w:hAnsi="Calibri" w:cs="Calibri"/>
                <w:color w:val="1F3864"/>
              </w:rPr>
              <w:t xml:space="preserve">Encouragingly, research among other industry stakeholders has indicated the importance of a range of both hard and soft skills. Letters of support were provided from key industry stakeholders which include Tim Bicknell, Deep Cove; Joe Keating, </w:t>
            </w:r>
            <w:proofErr w:type="spellStart"/>
            <w:r w:rsidRPr="006C688C">
              <w:rPr>
                <w:rFonts w:ascii="Calibri" w:eastAsia="Calibri" w:hAnsi="Calibri" w:cs="Calibri"/>
                <w:color w:val="1F3864"/>
              </w:rPr>
              <w:t>Glantus</w:t>
            </w:r>
            <w:proofErr w:type="spellEnd"/>
            <w:r w:rsidRPr="006C688C">
              <w:rPr>
                <w:rFonts w:ascii="Calibri" w:eastAsia="Calibri" w:hAnsi="Calibri" w:cs="Calibri"/>
                <w:color w:val="1F3864"/>
              </w:rPr>
              <w:t>; Ciaran Connolly, Profile Tree; and Maura Ashe, UM.</w:t>
            </w:r>
          </w:p>
          <w:p w14:paraId="452109B1" w14:textId="77777777" w:rsidR="006C688C" w:rsidRDefault="006C688C" w:rsidP="006C688C">
            <w:pPr>
              <w:ind w:left="142" w:right="118"/>
              <w:jc w:val="both"/>
              <w:rPr>
                <w:rFonts w:ascii="Calibri" w:eastAsia="Calibri" w:hAnsi="Calibri" w:cs="Calibri"/>
                <w:color w:val="1F3864"/>
              </w:rPr>
            </w:pPr>
            <w:r>
              <w:rPr>
                <w:rFonts w:ascii="Calibri" w:eastAsia="Calibri" w:hAnsi="Calibri" w:cs="Calibri"/>
                <w:color w:val="1F3864"/>
              </w:rPr>
              <w:t xml:space="preserve">Finally, we carried out research to identify employment opportunities for fresh business graduates using the websites: </w:t>
            </w:r>
            <w:r>
              <w:rPr>
                <w:rFonts w:ascii="Calibri" w:eastAsia="Calibri" w:hAnsi="Calibri" w:cs="Calibri"/>
                <w:b/>
                <w:color w:val="1F3864"/>
              </w:rPr>
              <w:t>Irish jobs, Indeed</w:t>
            </w:r>
            <w:r>
              <w:rPr>
                <w:rFonts w:ascii="Calibri" w:eastAsia="Calibri" w:hAnsi="Calibri" w:cs="Calibri"/>
                <w:color w:val="1F3864"/>
              </w:rPr>
              <w:t xml:space="preserve">, and </w:t>
            </w:r>
            <w:r>
              <w:rPr>
                <w:rFonts w:ascii="Calibri" w:eastAsia="Calibri" w:hAnsi="Calibri" w:cs="Calibri"/>
                <w:b/>
                <w:color w:val="1F3864"/>
              </w:rPr>
              <w:t>LinkedIn</w:t>
            </w:r>
            <w:r>
              <w:rPr>
                <w:rFonts w:ascii="Calibri" w:eastAsia="Calibri" w:hAnsi="Calibri" w:cs="Calibri"/>
                <w:color w:val="1F3864"/>
              </w:rPr>
              <w:t xml:space="preserve"> - search words: </w:t>
            </w:r>
            <w:r>
              <w:rPr>
                <w:rFonts w:ascii="Calibri" w:eastAsia="Calibri" w:hAnsi="Calibri" w:cs="Calibri"/>
                <w:i/>
                <w:color w:val="1F3864"/>
              </w:rPr>
              <w:t>Business Graduate.</w:t>
            </w:r>
            <w:r>
              <w:rPr>
                <w:rFonts w:ascii="Calibri" w:eastAsia="Calibri" w:hAnsi="Calibri" w:cs="Calibri"/>
                <w:color w:val="1F3864"/>
              </w:rPr>
              <w:t xml:space="preserve"> Our findings concluded that the feedback we received from industry professionals was paralleled to that of the requirements posted in the job vacancies. Nevertheless, we further noted that the majority of companies heavily emphasised </w:t>
            </w:r>
            <w:r>
              <w:rPr>
                <w:rFonts w:ascii="Calibri" w:eastAsia="Calibri" w:hAnsi="Calibri" w:cs="Calibri"/>
                <w:i/>
                <w:color w:val="1F3864"/>
              </w:rPr>
              <w:t>ability and willingness to learn</w:t>
            </w:r>
            <w:r>
              <w:rPr>
                <w:rFonts w:ascii="Calibri" w:eastAsia="Calibri" w:hAnsi="Calibri" w:cs="Calibri"/>
                <w:color w:val="1F3864"/>
              </w:rPr>
              <w:t xml:space="preserve"> as a core requirement, reflected in the following quotes: ‘talent for learning’, ‘open to and excited about further training’, ‘keen to learn’, ‘open to new technologies’, ‘quest for learning’, ‘enthusiasm for learning’. We also observed that ‘excellent writing skills’ appeared as a frequent core requirement.</w:t>
            </w:r>
          </w:p>
          <w:p w14:paraId="32E47FDD" w14:textId="77777777" w:rsidR="006C688C" w:rsidRDefault="006C688C" w:rsidP="006C688C">
            <w:pPr>
              <w:ind w:left="142" w:right="118"/>
              <w:jc w:val="both"/>
              <w:rPr>
                <w:rFonts w:ascii="Calibri" w:eastAsia="Calibri" w:hAnsi="Calibri" w:cs="Calibri"/>
                <w:color w:val="1F3864"/>
              </w:rPr>
            </w:pPr>
            <w:r>
              <w:rPr>
                <w:rFonts w:ascii="Calibri" w:eastAsia="Calibri" w:hAnsi="Calibri" w:cs="Calibri"/>
                <w:color w:val="1F3864"/>
              </w:rPr>
              <w:lastRenderedPageBreak/>
              <w:t xml:space="preserve">On the basis of stakeholder feedback, and our research on the Irish job market, the programme has been developed in order to provide learners with the most relevant skills and attributes employers in industry have identified as most desirable in the area of business and digital skills. </w:t>
            </w:r>
          </w:p>
          <w:p w14:paraId="030A0579" w14:textId="77777777" w:rsidR="006C688C" w:rsidRDefault="006C688C" w:rsidP="006C688C">
            <w:pPr>
              <w:ind w:left="142" w:right="118"/>
              <w:jc w:val="both"/>
              <w:rPr>
                <w:rFonts w:ascii="Calibri" w:eastAsia="Calibri" w:hAnsi="Calibri" w:cs="Calibri"/>
                <w:color w:val="1F3864"/>
              </w:rPr>
            </w:pPr>
          </w:p>
          <w:p w14:paraId="3280B1AC" w14:textId="77777777" w:rsidR="006C688C" w:rsidRDefault="006C688C" w:rsidP="006C688C">
            <w:pPr>
              <w:ind w:left="142" w:right="118"/>
              <w:rPr>
                <w:rFonts w:ascii="Calibri" w:eastAsia="Calibri" w:hAnsi="Calibri" w:cs="Calibri"/>
                <w:b/>
                <w:color w:val="1F3864"/>
              </w:rPr>
            </w:pPr>
            <w:r>
              <w:rPr>
                <w:rFonts w:ascii="Calibri" w:eastAsia="Calibri" w:hAnsi="Calibri" w:cs="Calibri"/>
                <w:b/>
                <w:color w:val="1F3864"/>
              </w:rPr>
              <w:t>Employment opportunities</w:t>
            </w:r>
          </w:p>
          <w:p w14:paraId="0E2CEE9A" w14:textId="77777777" w:rsidR="006C688C" w:rsidRDefault="006C688C" w:rsidP="006C688C">
            <w:pPr>
              <w:ind w:left="142" w:right="118"/>
              <w:jc w:val="both"/>
              <w:rPr>
                <w:rFonts w:ascii="Calibri" w:eastAsia="Calibri" w:hAnsi="Calibri" w:cs="Calibri"/>
                <w:color w:val="1F3864"/>
              </w:rPr>
            </w:pPr>
            <w:r>
              <w:rPr>
                <w:rFonts w:ascii="Calibri" w:eastAsia="Calibri" w:hAnsi="Calibri" w:cs="Calibri"/>
                <w:color w:val="1F3864"/>
              </w:rPr>
              <w:t xml:space="preserve">A range of employment opportunities is possible in areas such as business, marketing, sales, operations, and people development. Due to the broad spectrum of career opportunities for business and digital skills we identified employment opportunities which require a mix of knowledge and practical skills that learners will acquire throughout the programme. Additionally, we mapped the required skill sets against the modules. In this way, the </w:t>
            </w:r>
            <w:proofErr w:type="spellStart"/>
            <w:r>
              <w:rPr>
                <w:rFonts w:ascii="Calibri" w:eastAsia="Calibri" w:hAnsi="Calibri" w:cs="Calibri"/>
                <w:color w:val="1F3864"/>
              </w:rPr>
              <w:t>microcredential</w:t>
            </w:r>
            <w:proofErr w:type="spellEnd"/>
            <w:r>
              <w:rPr>
                <w:rFonts w:ascii="Calibri" w:eastAsia="Calibri" w:hAnsi="Calibri" w:cs="Calibri"/>
                <w:color w:val="1F3864"/>
              </w:rPr>
              <w:t xml:space="preserve"> programme offers consolidated and emphasised focus on digital business skills fully integrated with personal plus an in-depth knowledge of marketing, communications and the key aspect of people management and professional skills development which were identified as more important than qualifications per se (Making Sense of Qualifications Report, QQI 2019).  </w:t>
            </w:r>
          </w:p>
          <w:p w14:paraId="6CCA4FA0" w14:textId="77777777" w:rsidR="006C688C" w:rsidRDefault="006C688C" w:rsidP="006C688C">
            <w:pPr>
              <w:ind w:left="142" w:right="118"/>
              <w:jc w:val="both"/>
              <w:rPr>
                <w:rFonts w:ascii="Calibri" w:eastAsia="Calibri" w:hAnsi="Calibri" w:cs="Calibri"/>
                <w:b/>
                <w:color w:val="1F3864"/>
              </w:rPr>
            </w:pPr>
          </w:p>
          <w:p w14:paraId="285DAA7B" w14:textId="77777777" w:rsidR="006C688C" w:rsidRDefault="006C688C" w:rsidP="006C688C">
            <w:pPr>
              <w:ind w:left="142" w:right="118"/>
              <w:jc w:val="both"/>
              <w:rPr>
                <w:rFonts w:ascii="Calibri" w:eastAsia="Calibri" w:hAnsi="Calibri" w:cs="Calibri"/>
                <w:color w:val="1F3864"/>
              </w:rPr>
            </w:pPr>
            <w:r>
              <w:rPr>
                <w:rFonts w:ascii="Calibri" w:eastAsia="Calibri" w:hAnsi="Calibri" w:cs="Calibri"/>
                <w:color w:val="1F3864"/>
              </w:rPr>
              <w:t xml:space="preserve">According to Indeed (February, 2021), there are over 1600 jobs in digital business in Dublin and over 2000 jobs in Ireland. Some of the roles may include: Digital Business Assistant, Digital Marketing Officer, Marketing Generalist, Marketing Assistant, Marketing Communications Coordinator, Account Manager, Business Development Officer, Business Intelligence Officer, People Development Lead, Communications Assistant, Support Manager, Digital Development Representative, Account Specialist and many more. </w:t>
            </w:r>
          </w:p>
          <w:p w14:paraId="2C62062E" w14:textId="77777777" w:rsidR="006C688C" w:rsidRPr="006C688C" w:rsidRDefault="006C688C" w:rsidP="006C688C">
            <w:pPr>
              <w:ind w:left="142" w:right="118"/>
              <w:jc w:val="both"/>
              <w:rPr>
                <w:rFonts w:ascii="Calibri" w:eastAsia="Calibri" w:hAnsi="Calibri" w:cs="Calibri"/>
                <w:color w:val="1F3864"/>
              </w:rPr>
            </w:pPr>
            <w:r w:rsidRPr="006C688C">
              <w:rPr>
                <w:rFonts w:ascii="Calibri" w:eastAsia="Calibri" w:hAnsi="Calibri" w:cs="Calibri"/>
                <w:color w:val="1F3864"/>
              </w:rPr>
              <w:t>The specific jobs from this programme might include the following:</w:t>
            </w:r>
          </w:p>
          <w:p w14:paraId="0C99C06E" w14:textId="77777777" w:rsidR="006C688C" w:rsidRPr="006C688C" w:rsidRDefault="006C688C" w:rsidP="006C688C">
            <w:pPr>
              <w:numPr>
                <w:ilvl w:val="0"/>
                <w:numId w:val="35"/>
              </w:numPr>
              <w:spacing w:after="0" w:line="240" w:lineRule="auto"/>
              <w:rPr>
                <w:rFonts w:ascii="Calibri" w:eastAsia="Calibri" w:hAnsi="Calibri" w:cs="Calibri"/>
                <w:color w:val="1F3864"/>
              </w:rPr>
            </w:pPr>
            <w:r w:rsidRPr="006C688C">
              <w:rPr>
                <w:rFonts w:ascii="Calibri" w:eastAsia="Calibri" w:hAnsi="Calibri" w:cs="Calibri"/>
                <w:color w:val="1F3864"/>
              </w:rPr>
              <w:t>Organisational Behaviour</w:t>
            </w:r>
          </w:p>
          <w:p w14:paraId="0177F476" w14:textId="77777777" w:rsidR="006C688C" w:rsidRPr="006C688C" w:rsidRDefault="006C688C" w:rsidP="006C688C">
            <w:pPr>
              <w:numPr>
                <w:ilvl w:val="0"/>
                <w:numId w:val="35"/>
              </w:numPr>
              <w:spacing w:after="0" w:line="240" w:lineRule="auto"/>
              <w:rPr>
                <w:rFonts w:ascii="Calibri" w:eastAsia="Calibri" w:hAnsi="Calibri" w:cs="Calibri"/>
                <w:color w:val="1F3864"/>
              </w:rPr>
            </w:pPr>
            <w:r w:rsidRPr="006C688C">
              <w:rPr>
                <w:rFonts w:ascii="Calibri" w:eastAsia="Calibri" w:hAnsi="Calibri" w:cs="Calibri"/>
                <w:color w:val="1F3864"/>
              </w:rPr>
              <w:t>Applied Digital Skills for Business</w:t>
            </w:r>
          </w:p>
          <w:p w14:paraId="71EA04B1" w14:textId="77777777" w:rsidR="006C688C" w:rsidRPr="006C688C" w:rsidRDefault="006C688C" w:rsidP="006C688C">
            <w:pPr>
              <w:numPr>
                <w:ilvl w:val="0"/>
                <w:numId w:val="35"/>
              </w:numPr>
              <w:spacing w:after="0" w:line="240" w:lineRule="auto"/>
              <w:rPr>
                <w:rFonts w:ascii="Calibri" w:eastAsia="Calibri" w:hAnsi="Calibri" w:cs="Calibri"/>
                <w:color w:val="1F3864"/>
              </w:rPr>
            </w:pPr>
            <w:r w:rsidRPr="006C688C">
              <w:rPr>
                <w:rFonts w:ascii="Calibri" w:eastAsia="Calibri" w:hAnsi="Calibri" w:cs="Calibri"/>
                <w:color w:val="1F3864"/>
              </w:rPr>
              <w:t>Contemporary Marketing Communications</w:t>
            </w:r>
          </w:p>
          <w:p w14:paraId="39C2F27D" w14:textId="1BEA0DDB" w:rsidR="006C688C" w:rsidRDefault="006C688C" w:rsidP="006C688C">
            <w:pPr>
              <w:rPr>
                <w:rFonts w:ascii="Calibri" w:eastAsia="Calibri" w:hAnsi="Calibri" w:cs="Calibri"/>
                <w:color w:val="1F3864"/>
              </w:rPr>
            </w:pPr>
          </w:p>
          <w:p w14:paraId="7D224FB7" w14:textId="5B1A6311" w:rsidR="00E14A0B" w:rsidRPr="006C688C" w:rsidRDefault="00E14A0B" w:rsidP="006C688C">
            <w:pPr>
              <w:rPr>
                <w:rFonts w:ascii="Calibri" w:eastAsia="Calibri" w:hAnsi="Calibri" w:cs="Calibri"/>
                <w:color w:val="1F3864"/>
              </w:rPr>
            </w:pPr>
            <w:r>
              <w:rPr>
                <w:rFonts w:ascii="Calibri" w:eastAsia="Calibri" w:hAnsi="Calibri" w:cs="Calibri"/>
                <w:color w:val="1F3864"/>
              </w:rPr>
              <w:t>13 actual job adverts / profiles relevant to the role were supplied by the provider.</w:t>
            </w:r>
          </w:p>
          <w:p w14:paraId="07129460" w14:textId="3C891E1F" w:rsidR="006C688C" w:rsidRPr="00DF69E1" w:rsidRDefault="006C688C" w:rsidP="006C688C">
            <w:pPr>
              <w:shd w:val="clear" w:color="auto" w:fill="FFFFFF"/>
              <w:ind w:left="142" w:right="195"/>
              <w:jc w:val="both"/>
              <w:rPr>
                <w:rFonts w:ascii="Calibri" w:eastAsia="Calibri" w:hAnsi="Calibri" w:cs="Calibri"/>
                <w:highlight w:val="white"/>
              </w:rPr>
            </w:pPr>
            <w:r w:rsidRPr="00DF69E1">
              <w:rPr>
                <w:rFonts w:ascii="Calibri" w:eastAsia="Calibri" w:hAnsi="Calibri" w:cs="Calibri"/>
              </w:rPr>
              <w:t>Furthermore, t</w:t>
            </w:r>
            <w:r w:rsidRPr="00DF69E1">
              <w:rPr>
                <w:rFonts w:ascii="Calibri" w:eastAsia="Calibri" w:hAnsi="Calibri" w:cs="Calibri"/>
                <w:highlight w:val="white"/>
              </w:rPr>
              <w:t xml:space="preserve">he recent July Stimulus package and Springboard Plus call suggest that certain fundamental business areas, such as digital skills, leadership, management and transversal skills, were underserved in higher education skills provision. The July Stimulus call also noted the need for 'shorter, more focused courses/modules that can be offered in a flexible manner and allow people to gain important skills without taking a considerable period away from the labour market' (hea.ie/assets/uploads/2020/08/July-Stimulus-HE-Initiatives-Call). DBS has included </w:t>
            </w:r>
            <w:r w:rsidRPr="00DF69E1">
              <w:rPr>
                <w:rFonts w:ascii="Calibri" w:eastAsia="Calibri" w:hAnsi="Calibri" w:cs="Calibri"/>
                <w:i/>
                <w:highlight w:val="white"/>
              </w:rPr>
              <w:t>Certificate in Business and Digital Skills</w:t>
            </w:r>
            <w:r w:rsidRPr="00DF69E1">
              <w:rPr>
                <w:rFonts w:ascii="Calibri" w:eastAsia="Calibri" w:hAnsi="Calibri" w:cs="Calibri"/>
                <w:highlight w:val="white"/>
              </w:rPr>
              <w:t xml:space="preserve"> in the Springboard Plus tender.</w:t>
            </w:r>
          </w:p>
          <w:p w14:paraId="2B209415" w14:textId="77777777" w:rsidR="006C688C" w:rsidRPr="00DF69E1" w:rsidRDefault="006C688C" w:rsidP="006C688C">
            <w:pPr>
              <w:ind w:left="142" w:right="135"/>
              <w:jc w:val="both"/>
              <w:rPr>
                <w:rFonts w:ascii="Calibri" w:eastAsia="Calibri" w:hAnsi="Calibri" w:cs="Calibri"/>
              </w:rPr>
            </w:pPr>
            <w:r w:rsidRPr="00DF69E1">
              <w:rPr>
                <w:rFonts w:ascii="Calibri" w:eastAsia="Calibri" w:hAnsi="Calibri" w:cs="Calibri"/>
              </w:rPr>
              <w:t>Finally, the micro-credential draws from the experience of DBS in a number of areas relating to industry support and market interest for this stand-alone, micro-programme. Namely, under the guidance of the Course Director and the independent Chairperson, Tim Bicknell, the DBS Business &amp; Marketing Industry Advisory Board (IAB) board feeds into programme development, review and revalidations to ensure that there is an “industry-aligned” focus. The Board is composed of nearly thirty members from eBay, Deloitte, Salesforce and Marketing Network, to name a few. At the December meeting of the Board, the micro-credential proposal was discussed. Membership of the Board and further information on the profiles of Board are provided in the supporting appendix.</w:t>
            </w:r>
          </w:p>
          <w:p w14:paraId="6FD54D25" w14:textId="6811B531" w:rsidR="006C09BA" w:rsidRPr="0077229C" w:rsidRDefault="006C09BA" w:rsidP="0073572D">
            <w:pPr>
              <w:spacing w:line="240" w:lineRule="auto"/>
              <w:rPr>
                <w:rFonts w:eastAsia="Times New Roman" w:cstheme="minorHAnsi"/>
                <w:bCs/>
              </w:rPr>
            </w:pPr>
          </w:p>
        </w:tc>
      </w:tr>
      <w:tr w:rsidR="00E07D5A" w:rsidRPr="003546AE" w14:paraId="19F5DFF8" w14:textId="77777777" w:rsidTr="00E07D5A">
        <w:tc>
          <w:tcPr>
            <w:tcW w:w="9185" w:type="dxa"/>
            <w:shd w:val="clear" w:color="auto" w:fill="D9E2F3" w:themeFill="accent1" w:themeFillTint="33"/>
          </w:tcPr>
          <w:p w14:paraId="79039847" w14:textId="2A16C943" w:rsidR="00E07D5A" w:rsidRPr="003546AE" w:rsidRDefault="00E07D5A" w:rsidP="00E07D5A">
            <w:pPr>
              <w:spacing w:line="240" w:lineRule="auto"/>
              <w:rPr>
                <w:rFonts w:eastAsia="Times New Roman" w:cstheme="minorHAnsi"/>
              </w:rPr>
            </w:pPr>
            <w:r>
              <w:rPr>
                <w:rFonts w:eastAsia="Times New Roman" w:cstheme="minorHAnsi"/>
                <w:b/>
              </w:rPr>
              <w:lastRenderedPageBreak/>
              <w:t xml:space="preserve">Evidence of </w:t>
            </w:r>
            <w:r w:rsidR="00994C2F">
              <w:rPr>
                <w:rFonts w:eastAsia="Times New Roman" w:cstheme="minorHAnsi"/>
                <w:b/>
              </w:rPr>
              <w:t>student</w:t>
            </w:r>
            <w:r>
              <w:rPr>
                <w:rFonts w:eastAsia="Times New Roman" w:cstheme="minorHAnsi"/>
                <w:b/>
              </w:rPr>
              <w:t xml:space="preserve"> demand </w:t>
            </w:r>
          </w:p>
        </w:tc>
      </w:tr>
      <w:tr w:rsidR="006C09BA" w:rsidRPr="003546AE" w14:paraId="39814475" w14:textId="77777777" w:rsidTr="009F648F">
        <w:tc>
          <w:tcPr>
            <w:tcW w:w="9185" w:type="dxa"/>
            <w:shd w:val="clear" w:color="auto" w:fill="auto"/>
          </w:tcPr>
          <w:p w14:paraId="56955240" w14:textId="57309BA2" w:rsidR="006C09BA" w:rsidRPr="003546AE" w:rsidRDefault="00FC1989" w:rsidP="00FC1989">
            <w:pPr>
              <w:spacing w:line="240" w:lineRule="auto"/>
              <w:rPr>
                <w:rFonts w:eastAsia="Times New Roman" w:cstheme="minorHAnsi"/>
                <w:noProof/>
              </w:rPr>
            </w:pPr>
            <w:r>
              <w:rPr>
                <w:rFonts w:eastAsia="Times New Roman" w:cstheme="minorHAnsi"/>
                <w:noProof/>
              </w:rPr>
              <w:t xml:space="preserve">Student demand is evidenced largely by reference to job market opportunities, letters of support from employers and ‘Springboard’ approval. </w:t>
            </w:r>
          </w:p>
        </w:tc>
      </w:tr>
    </w:tbl>
    <w:tbl>
      <w:tblPr>
        <w:tblStyle w:val="TableGrid2"/>
        <w:tblW w:w="9180" w:type="dxa"/>
        <w:tblInd w:w="0" w:type="dxa"/>
        <w:tblLook w:val="04A0" w:firstRow="1" w:lastRow="0" w:firstColumn="1" w:lastColumn="0" w:noHBand="0" w:noVBand="1"/>
      </w:tblPr>
      <w:tblGrid>
        <w:gridCol w:w="1247"/>
        <w:gridCol w:w="1638"/>
        <w:gridCol w:w="1657"/>
        <w:gridCol w:w="1836"/>
        <w:gridCol w:w="1371"/>
        <w:gridCol w:w="1431"/>
      </w:tblGrid>
      <w:tr w:rsidR="009F648F" w:rsidRPr="00F3329E" w14:paraId="401F0B91" w14:textId="77777777" w:rsidTr="009F648F">
        <w:tc>
          <w:tcPr>
            <w:tcW w:w="9180" w:type="dxa"/>
            <w:gridSpan w:val="6"/>
            <w:shd w:val="clear" w:color="auto" w:fill="D9E2F3" w:themeFill="accent1" w:themeFillTint="33"/>
          </w:tcPr>
          <w:p w14:paraId="6B94A230" w14:textId="77777777" w:rsidR="009F648F" w:rsidRPr="00F3329E" w:rsidRDefault="009F648F" w:rsidP="009F648F">
            <w:pPr>
              <w:suppressAutoHyphens w:val="0"/>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Duration and </w:t>
            </w:r>
            <w:r w:rsidRPr="00F3329E">
              <w:rPr>
                <w:rFonts w:asciiTheme="minorHAnsi" w:hAnsiTheme="minorHAnsi" w:cstheme="minorHAnsi"/>
                <w:b/>
                <w:sz w:val="22"/>
                <w:szCs w:val="22"/>
                <w:lang w:eastAsia="en-US"/>
              </w:rPr>
              <w:t>Enrolment</w:t>
            </w:r>
          </w:p>
        </w:tc>
      </w:tr>
      <w:tr w:rsidR="009F648F" w:rsidRPr="00F3329E" w14:paraId="4F588119" w14:textId="77777777" w:rsidTr="009F648F">
        <w:tc>
          <w:tcPr>
            <w:tcW w:w="1247" w:type="dxa"/>
            <w:vMerge w:val="restart"/>
            <w:shd w:val="clear" w:color="auto" w:fill="D9E2F3" w:themeFill="accent1" w:themeFillTint="33"/>
          </w:tcPr>
          <w:p w14:paraId="020B8489" w14:textId="77777777" w:rsidR="009F648F" w:rsidRPr="00F3329E" w:rsidRDefault="009F648F" w:rsidP="009F648F">
            <w:pPr>
              <w:jc w:val="right"/>
              <w:rPr>
                <w:rFonts w:asciiTheme="minorHAnsi" w:hAnsiTheme="minorHAnsi" w:cstheme="minorHAnsi"/>
                <w:b/>
                <w:bCs/>
                <w:sz w:val="22"/>
                <w:szCs w:val="22"/>
              </w:rPr>
            </w:pPr>
          </w:p>
        </w:tc>
        <w:tc>
          <w:tcPr>
            <w:tcW w:w="1638" w:type="dxa"/>
            <w:vMerge w:val="restart"/>
            <w:shd w:val="clear" w:color="auto" w:fill="D9E2F3" w:themeFill="accent1" w:themeFillTint="33"/>
          </w:tcPr>
          <w:p w14:paraId="0EE81A7E" w14:textId="77777777" w:rsidR="009F648F" w:rsidRPr="00F3329E" w:rsidRDefault="009F648F" w:rsidP="009F648F">
            <w:pPr>
              <w:jc w:val="right"/>
              <w:rPr>
                <w:rFonts w:asciiTheme="minorHAnsi" w:hAnsiTheme="minorHAnsi" w:cstheme="minorHAnsi"/>
                <w:b/>
                <w:bCs/>
                <w:sz w:val="22"/>
                <w:szCs w:val="22"/>
              </w:rPr>
            </w:pPr>
          </w:p>
          <w:p w14:paraId="794D1962" w14:textId="77777777" w:rsidR="009F648F" w:rsidRPr="00F3329E" w:rsidRDefault="009F648F" w:rsidP="009F648F">
            <w:pPr>
              <w:jc w:val="right"/>
              <w:rPr>
                <w:rFonts w:asciiTheme="minorHAnsi" w:hAnsiTheme="minorHAnsi" w:cstheme="minorHAnsi"/>
                <w:b/>
                <w:bCs/>
                <w:sz w:val="22"/>
                <w:szCs w:val="22"/>
              </w:rPr>
            </w:pPr>
            <w:r w:rsidRPr="00F3329E">
              <w:rPr>
                <w:rFonts w:asciiTheme="minorHAnsi" w:hAnsiTheme="minorHAnsi" w:cstheme="minorHAnsi"/>
                <w:b/>
                <w:bCs/>
                <w:sz w:val="22"/>
                <w:szCs w:val="22"/>
              </w:rPr>
              <w:t>First Intake Date</w:t>
            </w:r>
          </w:p>
        </w:tc>
        <w:tc>
          <w:tcPr>
            <w:tcW w:w="1657" w:type="dxa"/>
            <w:vMerge w:val="restart"/>
            <w:shd w:val="clear" w:color="auto" w:fill="D9E2F3" w:themeFill="accent1" w:themeFillTint="33"/>
          </w:tcPr>
          <w:p w14:paraId="1DD3ABA1" w14:textId="77777777" w:rsidR="009F648F" w:rsidRDefault="009F648F" w:rsidP="009F648F">
            <w:pPr>
              <w:jc w:val="center"/>
              <w:rPr>
                <w:rFonts w:asciiTheme="minorHAnsi" w:hAnsiTheme="minorHAnsi" w:cstheme="minorHAnsi"/>
                <w:b/>
                <w:bCs/>
                <w:sz w:val="22"/>
                <w:szCs w:val="22"/>
              </w:rPr>
            </w:pPr>
          </w:p>
          <w:p w14:paraId="5C6C1009"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 xml:space="preserve">Duration </w:t>
            </w:r>
            <w:r>
              <w:rPr>
                <w:rFonts w:asciiTheme="minorHAnsi" w:hAnsiTheme="minorHAnsi" w:cstheme="minorHAnsi"/>
                <w:b/>
                <w:bCs/>
                <w:sz w:val="22"/>
                <w:szCs w:val="22"/>
              </w:rPr>
              <w:t>(months)</w:t>
            </w:r>
          </w:p>
        </w:tc>
        <w:tc>
          <w:tcPr>
            <w:tcW w:w="1836" w:type="dxa"/>
            <w:shd w:val="clear" w:color="auto" w:fill="D9E2F3" w:themeFill="accent1" w:themeFillTint="33"/>
          </w:tcPr>
          <w:p w14:paraId="38B00D3A" w14:textId="77777777" w:rsidR="009F648F" w:rsidRPr="00F3329E" w:rsidRDefault="009F648F" w:rsidP="009F648F">
            <w:pPr>
              <w:jc w:val="center"/>
              <w:rPr>
                <w:rFonts w:asciiTheme="minorHAnsi" w:hAnsiTheme="minorHAnsi" w:cstheme="minorHAnsi"/>
                <w:b/>
                <w:bCs/>
                <w:sz w:val="22"/>
                <w:szCs w:val="22"/>
              </w:rPr>
            </w:pPr>
            <w:r>
              <w:rPr>
                <w:rFonts w:asciiTheme="minorHAnsi" w:hAnsiTheme="minorHAnsi" w:cstheme="minorHAnsi"/>
                <w:b/>
                <w:bCs/>
                <w:sz w:val="22"/>
                <w:szCs w:val="22"/>
              </w:rPr>
              <w:t xml:space="preserve">Cohorts / </w:t>
            </w:r>
            <w:r w:rsidRPr="00F3329E">
              <w:rPr>
                <w:rFonts w:asciiTheme="minorHAnsi" w:hAnsiTheme="minorHAnsi" w:cstheme="minorHAnsi"/>
                <w:b/>
                <w:bCs/>
                <w:sz w:val="22"/>
                <w:szCs w:val="22"/>
              </w:rPr>
              <w:t>Intakes per Annum</w:t>
            </w:r>
          </w:p>
        </w:tc>
        <w:tc>
          <w:tcPr>
            <w:tcW w:w="2802" w:type="dxa"/>
            <w:gridSpan w:val="2"/>
            <w:shd w:val="clear" w:color="auto" w:fill="D9E2F3" w:themeFill="accent1" w:themeFillTint="33"/>
          </w:tcPr>
          <w:p w14:paraId="54F82962" w14:textId="6F843FE0"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 xml:space="preserve">Enrolment i.e. </w:t>
            </w:r>
            <w:r w:rsidR="00994C2F">
              <w:rPr>
                <w:rFonts w:asciiTheme="minorHAnsi" w:hAnsiTheme="minorHAnsi" w:cstheme="minorHAnsi"/>
                <w:b/>
                <w:bCs/>
                <w:sz w:val="22"/>
                <w:szCs w:val="22"/>
              </w:rPr>
              <w:t>student</w:t>
            </w:r>
            <w:r w:rsidRPr="00F3329E">
              <w:rPr>
                <w:rFonts w:asciiTheme="minorHAnsi" w:hAnsiTheme="minorHAnsi" w:cstheme="minorHAnsi"/>
                <w:b/>
                <w:bCs/>
                <w:sz w:val="22"/>
                <w:szCs w:val="22"/>
              </w:rPr>
              <w:t>s per Intake</w:t>
            </w:r>
          </w:p>
        </w:tc>
      </w:tr>
      <w:tr w:rsidR="009F648F" w:rsidRPr="00F3329E" w14:paraId="7BBE89B6" w14:textId="77777777" w:rsidTr="009F648F">
        <w:tc>
          <w:tcPr>
            <w:tcW w:w="1247" w:type="dxa"/>
            <w:vMerge/>
            <w:shd w:val="clear" w:color="auto" w:fill="D9E2F3" w:themeFill="accent1" w:themeFillTint="33"/>
          </w:tcPr>
          <w:p w14:paraId="115D7686" w14:textId="77777777" w:rsidR="009F648F" w:rsidRPr="00F3329E" w:rsidRDefault="009F648F" w:rsidP="009F648F">
            <w:pPr>
              <w:jc w:val="center"/>
              <w:rPr>
                <w:rFonts w:asciiTheme="minorHAnsi" w:hAnsiTheme="minorHAnsi" w:cstheme="minorHAnsi"/>
                <w:b/>
                <w:bCs/>
                <w:sz w:val="22"/>
                <w:szCs w:val="22"/>
              </w:rPr>
            </w:pPr>
          </w:p>
        </w:tc>
        <w:tc>
          <w:tcPr>
            <w:tcW w:w="1638" w:type="dxa"/>
            <w:vMerge/>
            <w:shd w:val="clear" w:color="auto" w:fill="D9E2F3" w:themeFill="accent1" w:themeFillTint="33"/>
          </w:tcPr>
          <w:p w14:paraId="4998AF5F" w14:textId="77777777" w:rsidR="009F648F" w:rsidRPr="00F3329E" w:rsidRDefault="009F648F" w:rsidP="009F648F">
            <w:pPr>
              <w:jc w:val="center"/>
              <w:rPr>
                <w:rFonts w:asciiTheme="minorHAnsi" w:hAnsiTheme="minorHAnsi" w:cstheme="minorHAnsi"/>
                <w:b/>
                <w:bCs/>
                <w:sz w:val="22"/>
                <w:szCs w:val="22"/>
              </w:rPr>
            </w:pPr>
          </w:p>
        </w:tc>
        <w:tc>
          <w:tcPr>
            <w:tcW w:w="1657" w:type="dxa"/>
            <w:vMerge/>
            <w:shd w:val="clear" w:color="auto" w:fill="D9E2F3" w:themeFill="accent1" w:themeFillTint="33"/>
          </w:tcPr>
          <w:p w14:paraId="018CAE4D" w14:textId="77777777" w:rsidR="009F648F" w:rsidRPr="00F3329E" w:rsidRDefault="009F648F" w:rsidP="009F648F">
            <w:pPr>
              <w:jc w:val="center"/>
              <w:rPr>
                <w:rFonts w:asciiTheme="minorHAnsi" w:hAnsiTheme="minorHAnsi" w:cstheme="minorHAnsi"/>
                <w:b/>
                <w:bCs/>
                <w:sz w:val="22"/>
                <w:szCs w:val="22"/>
              </w:rPr>
            </w:pPr>
          </w:p>
        </w:tc>
        <w:tc>
          <w:tcPr>
            <w:tcW w:w="1836" w:type="dxa"/>
            <w:shd w:val="clear" w:color="auto" w:fill="D9E2F3" w:themeFill="accent1" w:themeFillTint="33"/>
          </w:tcPr>
          <w:p w14:paraId="0D076AD6"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Maximum</w:t>
            </w:r>
          </w:p>
        </w:tc>
        <w:tc>
          <w:tcPr>
            <w:tcW w:w="1371" w:type="dxa"/>
            <w:shd w:val="clear" w:color="auto" w:fill="D9E2F3" w:themeFill="accent1" w:themeFillTint="33"/>
          </w:tcPr>
          <w:p w14:paraId="709A4352"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Minimum</w:t>
            </w:r>
          </w:p>
        </w:tc>
        <w:tc>
          <w:tcPr>
            <w:tcW w:w="1431" w:type="dxa"/>
            <w:shd w:val="clear" w:color="auto" w:fill="D9E2F3" w:themeFill="accent1" w:themeFillTint="33"/>
          </w:tcPr>
          <w:p w14:paraId="6915933D"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Maximum</w:t>
            </w:r>
          </w:p>
        </w:tc>
      </w:tr>
      <w:tr w:rsidR="00D933DA" w:rsidRPr="0048373B" w14:paraId="74531334" w14:textId="77777777" w:rsidTr="009F648F">
        <w:tc>
          <w:tcPr>
            <w:tcW w:w="1247" w:type="dxa"/>
          </w:tcPr>
          <w:p w14:paraId="57B6034D" w14:textId="77777777" w:rsidR="00D933DA" w:rsidRPr="0048373B" w:rsidRDefault="00D933DA" w:rsidP="009F648F">
            <w:pPr>
              <w:rPr>
                <w:rFonts w:asciiTheme="minorHAnsi" w:hAnsiTheme="minorHAnsi" w:cstheme="minorHAnsi"/>
                <w:b/>
                <w:bCs/>
                <w:sz w:val="22"/>
                <w:szCs w:val="22"/>
              </w:rPr>
            </w:pPr>
            <w:r w:rsidRPr="0048373B">
              <w:rPr>
                <w:rFonts w:asciiTheme="minorHAnsi" w:hAnsiTheme="minorHAnsi" w:cstheme="minorHAnsi"/>
                <w:b/>
                <w:bCs/>
                <w:sz w:val="22"/>
                <w:szCs w:val="22"/>
              </w:rPr>
              <w:t>Full-Time</w:t>
            </w:r>
          </w:p>
        </w:tc>
        <w:tc>
          <w:tcPr>
            <w:tcW w:w="1638" w:type="dxa"/>
          </w:tcPr>
          <w:p w14:paraId="7CA9884C" w14:textId="078F98A3" w:rsidR="00D933DA" w:rsidRPr="00C84708" w:rsidRDefault="00D933DA" w:rsidP="009F648F">
            <w:pPr>
              <w:jc w:val="center"/>
              <w:rPr>
                <w:rFonts w:asciiTheme="minorHAnsi" w:hAnsiTheme="minorHAnsi" w:cstheme="minorHAnsi"/>
                <w:sz w:val="22"/>
                <w:szCs w:val="22"/>
              </w:rPr>
            </w:pPr>
            <w:r>
              <w:rPr>
                <w:rFonts w:asciiTheme="minorHAnsi" w:hAnsiTheme="minorHAnsi" w:cstheme="minorHAnsi"/>
                <w:sz w:val="22"/>
                <w:szCs w:val="22"/>
              </w:rPr>
              <w:t>September 2021</w:t>
            </w:r>
          </w:p>
        </w:tc>
        <w:tc>
          <w:tcPr>
            <w:tcW w:w="1657" w:type="dxa"/>
          </w:tcPr>
          <w:p w14:paraId="0EDEB7F6" w14:textId="76E11D9B" w:rsidR="00D933DA" w:rsidRPr="0048373B" w:rsidRDefault="00D933DA" w:rsidP="009F648F">
            <w:pPr>
              <w:jc w:val="center"/>
              <w:rPr>
                <w:rFonts w:asciiTheme="minorHAnsi" w:hAnsiTheme="minorHAnsi" w:cstheme="minorHAnsi"/>
                <w:sz w:val="22"/>
                <w:szCs w:val="22"/>
              </w:rPr>
            </w:pPr>
            <w:r>
              <w:rPr>
                <w:rFonts w:asciiTheme="minorHAnsi" w:hAnsiTheme="minorHAnsi" w:cstheme="minorHAnsi"/>
                <w:sz w:val="22"/>
                <w:szCs w:val="22"/>
              </w:rPr>
              <w:t>3-6 months</w:t>
            </w:r>
          </w:p>
        </w:tc>
        <w:tc>
          <w:tcPr>
            <w:tcW w:w="1836" w:type="dxa"/>
            <w:vMerge w:val="restart"/>
          </w:tcPr>
          <w:p w14:paraId="1143FEA9" w14:textId="10F6D221" w:rsidR="00D933DA" w:rsidRPr="0048373B" w:rsidRDefault="00D933DA" w:rsidP="009F648F">
            <w:pPr>
              <w:jc w:val="center"/>
              <w:rPr>
                <w:rFonts w:asciiTheme="minorHAnsi" w:hAnsiTheme="minorHAnsi" w:cstheme="minorHAnsi"/>
                <w:sz w:val="22"/>
                <w:szCs w:val="22"/>
              </w:rPr>
            </w:pPr>
            <w:r>
              <w:rPr>
                <w:rFonts w:asciiTheme="minorHAnsi" w:hAnsiTheme="minorHAnsi" w:cstheme="minorHAnsi"/>
                <w:sz w:val="22"/>
                <w:szCs w:val="22"/>
              </w:rPr>
              <w:t>300 between PT and FT</w:t>
            </w:r>
          </w:p>
        </w:tc>
        <w:tc>
          <w:tcPr>
            <w:tcW w:w="1371" w:type="dxa"/>
          </w:tcPr>
          <w:p w14:paraId="788D45E6" w14:textId="657641B9" w:rsidR="00D933DA" w:rsidRPr="0048373B" w:rsidRDefault="00D933DA" w:rsidP="009F648F">
            <w:pPr>
              <w:jc w:val="center"/>
              <w:rPr>
                <w:rFonts w:asciiTheme="minorHAnsi" w:hAnsiTheme="minorHAnsi" w:cstheme="minorHAnsi"/>
                <w:sz w:val="22"/>
                <w:szCs w:val="22"/>
              </w:rPr>
            </w:pPr>
            <w:r>
              <w:rPr>
                <w:rFonts w:asciiTheme="minorHAnsi" w:hAnsiTheme="minorHAnsi" w:cstheme="minorHAnsi"/>
                <w:sz w:val="22"/>
                <w:szCs w:val="22"/>
              </w:rPr>
              <w:t>5</w:t>
            </w:r>
          </w:p>
        </w:tc>
        <w:tc>
          <w:tcPr>
            <w:tcW w:w="1431" w:type="dxa"/>
            <w:vMerge w:val="restart"/>
          </w:tcPr>
          <w:p w14:paraId="5EBF84B6" w14:textId="3320C17B" w:rsidR="00D933DA" w:rsidRPr="00D933DA" w:rsidRDefault="00D933DA" w:rsidP="009F648F">
            <w:pPr>
              <w:jc w:val="center"/>
              <w:rPr>
                <w:rFonts w:asciiTheme="minorHAnsi" w:hAnsiTheme="minorHAnsi" w:cstheme="minorHAnsi"/>
                <w:b/>
                <w:sz w:val="22"/>
                <w:szCs w:val="22"/>
              </w:rPr>
            </w:pPr>
            <w:r>
              <w:rPr>
                <w:rFonts w:asciiTheme="minorHAnsi" w:hAnsiTheme="minorHAnsi" w:cstheme="minorHAnsi"/>
                <w:sz w:val="22"/>
                <w:szCs w:val="22"/>
              </w:rPr>
              <w:t>300 between PT and FT</w:t>
            </w:r>
          </w:p>
        </w:tc>
      </w:tr>
      <w:tr w:rsidR="00D933DA" w:rsidRPr="0048373B" w14:paraId="50CCAA46" w14:textId="77777777" w:rsidTr="009F648F">
        <w:tc>
          <w:tcPr>
            <w:tcW w:w="1247" w:type="dxa"/>
          </w:tcPr>
          <w:p w14:paraId="3214B0F8" w14:textId="77777777" w:rsidR="00D933DA" w:rsidRPr="0048373B" w:rsidRDefault="00D933DA" w:rsidP="009F648F">
            <w:pPr>
              <w:rPr>
                <w:rFonts w:asciiTheme="minorHAnsi" w:hAnsiTheme="minorHAnsi" w:cstheme="minorHAnsi"/>
                <w:b/>
                <w:bCs/>
                <w:sz w:val="22"/>
                <w:szCs w:val="22"/>
              </w:rPr>
            </w:pPr>
            <w:r w:rsidRPr="0048373B">
              <w:rPr>
                <w:rFonts w:asciiTheme="minorHAnsi" w:hAnsiTheme="minorHAnsi" w:cstheme="minorHAnsi"/>
                <w:b/>
                <w:bCs/>
                <w:sz w:val="22"/>
                <w:szCs w:val="22"/>
              </w:rPr>
              <w:t>Part-Time</w:t>
            </w:r>
          </w:p>
        </w:tc>
        <w:tc>
          <w:tcPr>
            <w:tcW w:w="1638" w:type="dxa"/>
          </w:tcPr>
          <w:p w14:paraId="5ED5F654" w14:textId="4A0FF017" w:rsidR="00D933DA" w:rsidRPr="00C84708" w:rsidRDefault="003C5D72" w:rsidP="009F648F">
            <w:pPr>
              <w:jc w:val="center"/>
              <w:rPr>
                <w:rFonts w:asciiTheme="minorHAnsi" w:hAnsiTheme="minorHAnsi" w:cstheme="minorHAnsi"/>
                <w:sz w:val="22"/>
                <w:szCs w:val="22"/>
              </w:rPr>
            </w:pPr>
            <w:r>
              <w:rPr>
                <w:rFonts w:asciiTheme="minorHAnsi" w:hAnsiTheme="minorHAnsi" w:cstheme="minorHAnsi"/>
                <w:sz w:val="22"/>
                <w:szCs w:val="22"/>
              </w:rPr>
              <w:t>September 2021</w:t>
            </w:r>
          </w:p>
        </w:tc>
        <w:tc>
          <w:tcPr>
            <w:tcW w:w="1657" w:type="dxa"/>
          </w:tcPr>
          <w:p w14:paraId="5157E55B" w14:textId="04C43991" w:rsidR="00D933DA" w:rsidRPr="0048373B" w:rsidRDefault="00D933DA" w:rsidP="009F648F">
            <w:pPr>
              <w:jc w:val="center"/>
              <w:rPr>
                <w:rFonts w:asciiTheme="minorHAnsi" w:hAnsiTheme="minorHAnsi" w:cstheme="minorHAnsi"/>
                <w:sz w:val="22"/>
                <w:szCs w:val="22"/>
              </w:rPr>
            </w:pPr>
            <w:r>
              <w:rPr>
                <w:rFonts w:asciiTheme="minorHAnsi" w:hAnsiTheme="minorHAnsi" w:cstheme="minorHAnsi"/>
                <w:sz w:val="22"/>
                <w:szCs w:val="22"/>
              </w:rPr>
              <w:t>3-6 months</w:t>
            </w:r>
          </w:p>
        </w:tc>
        <w:tc>
          <w:tcPr>
            <w:tcW w:w="1836" w:type="dxa"/>
            <w:vMerge/>
          </w:tcPr>
          <w:p w14:paraId="3406C307" w14:textId="77777777" w:rsidR="00D933DA" w:rsidRPr="0048373B" w:rsidRDefault="00D933DA" w:rsidP="009F648F">
            <w:pPr>
              <w:jc w:val="center"/>
              <w:rPr>
                <w:rFonts w:asciiTheme="minorHAnsi" w:hAnsiTheme="minorHAnsi" w:cstheme="minorHAnsi"/>
                <w:sz w:val="22"/>
                <w:szCs w:val="22"/>
              </w:rPr>
            </w:pPr>
          </w:p>
        </w:tc>
        <w:tc>
          <w:tcPr>
            <w:tcW w:w="1371" w:type="dxa"/>
          </w:tcPr>
          <w:p w14:paraId="0274BDC3" w14:textId="0AAB69F2" w:rsidR="00D933DA" w:rsidRPr="0048373B" w:rsidRDefault="00D933DA" w:rsidP="009F648F">
            <w:pPr>
              <w:jc w:val="center"/>
              <w:rPr>
                <w:rFonts w:asciiTheme="minorHAnsi" w:hAnsiTheme="minorHAnsi" w:cstheme="minorHAnsi"/>
                <w:sz w:val="22"/>
                <w:szCs w:val="22"/>
              </w:rPr>
            </w:pPr>
            <w:r>
              <w:rPr>
                <w:rFonts w:asciiTheme="minorHAnsi" w:hAnsiTheme="minorHAnsi" w:cstheme="minorHAnsi"/>
                <w:sz w:val="22"/>
                <w:szCs w:val="22"/>
              </w:rPr>
              <w:t>5</w:t>
            </w:r>
          </w:p>
        </w:tc>
        <w:tc>
          <w:tcPr>
            <w:tcW w:w="1431" w:type="dxa"/>
            <w:vMerge/>
          </w:tcPr>
          <w:p w14:paraId="53A089A0" w14:textId="77777777" w:rsidR="00D933DA" w:rsidRPr="0048373B" w:rsidRDefault="00D933DA" w:rsidP="009F648F">
            <w:pPr>
              <w:jc w:val="center"/>
              <w:rPr>
                <w:rFonts w:asciiTheme="minorHAnsi" w:hAnsiTheme="minorHAnsi" w:cstheme="minorHAnsi"/>
                <w:sz w:val="22"/>
                <w:szCs w:val="22"/>
              </w:rPr>
            </w:pPr>
          </w:p>
        </w:tc>
      </w:tr>
    </w:tbl>
    <w:p w14:paraId="64B414F3" w14:textId="77777777" w:rsidR="009F648F" w:rsidRDefault="009F648F"/>
    <w:p w14:paraId="298B8D1A" w14:textId="77777777" w:rsidR="00E07D5A" w:rsidRDefault="00E07D5A">
      <w:r>
        <w:br w:type="page"/>
      </w:r>
    </w:p>
    <w:tbl>
      <w:tblPr>
        <w:tblW w:w="9185" w:type="dxa"/>
        <w:tblInd w:w="-5" w:type="dxa"/>
        <w:tblLook w:val="04A0" w:firstRow="1" w:lastRow="0" w:firstColumn="1" w:lastColumn="0" w:noHBand="0" w:noVBand="1"/>
      </w:tblPr>
      <w:tblGrid>
        <w:gridCol w:w="9185"/>
      </w:tblGrid>
      <w:tr w:rsidR="009F648F" w:rsidRPr="009F648F" w14:paraId="57D66AA4"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9B2CCC" w14:textId="5FBA1799" w:rsidR="009F648F" w:rsidRPr="00DC664A" w:rsidRDefault="009F648F" w:rsidP="009F648F">
            <w:pPr>
              <w:rPr>
                <w:rFonts w:eastAsia="Times New Roman" w:cstheme="minorHAnsi"/>
                <w:b/>
                <w:bCs/>
                <w:noProof/>
              </w:rPr>
            </w:pPr>
            <w:r w:rsidRPr="009F648F">
              <w:rPr>
                <w:rFonts w:eastAsia="Times New Roman" w:cstheme="minorHAnsi"/>
                <w:b/>
                <w:bCs/>
                <w:noProof/>
              </w:rPr>
              <w:lastRenderedPageBreak/>
              <w:t xml:space="preserve">Panel Commentary </w:t>
            </w:r>
            <w:r w:rsidR="00E07D5A">
              <w:rPr>
                <w:rFonts w:eastAsia="Times New Roman" w:cstheme="minorHAnsi"/>
                <w:b/>
                <w:bCs/>
                <w:noProof/>
              </w:rPr>
              <w:t>on Section C</w:t>
            </w:r>
            <w:r w:rsidR="00DC664A">
              <w:rPr>
                <w:rFonts w:eastAsia="Times New Roman" w:cstheme="minorHAnsi"/>
                <w:b/>
                <w:bCs/>
                <w:noProof/>
              </w:rPr>
              <w:t>:</w:t>
            </w:r>
            <w:r w:rsidR="00E07D5A">
              <w:rPr>
                <w:rFonts w:eastAsia="Times New Roman" w:cstheme="minorHAnsi"/>
                <w:b/>
                <w:bCs/>
                <w:noProof/>
              </w:rPr>
              <w:t xml:space="preserve">  </w:t>
            </w:r>
            <w:r w:rsidR="000E6788" w:rsidRPr="000E6788">
              <w:rPr>
                <w:rFonts w:eastAsia="Times New Roman" w:cstheme="minorHAnsi"/>
                <w:b/>
                <w:bCs/>
                <w:noProof/>
              </w:rPr>
              <w:t>Programme</w:t>
            </w:r>
            <w:r w:rsidR="000E6788">
              <w:rPr>
                <w:rFonts w:eastAsia="Times New Roman" w:cstheme="minorHAnsi"/>
                <w:b/>
                <w:bCs/>
                <w:noProof/>
              </w:rPr>
              <w:t xml:space="preserve"> Profile</w:t>
            </w:r>
            <w:r w:rsidR="000E6788" w:rsidRPr="000E6788">
              <w:rPr>
                <w:rFonts w:eastAsia="Times New Roman" w:cstheme="minorHAnsi"/>
                <w:b/>
                <w:bCs/>
                <w:noProof/>
              </w:rPr>
              <w:t xml:space="preserve"> Information</w:t>
            </w:r>
          </w:p>
          <w:p w14:paraId="6122F200" w14:textId="005D5A10" w:rsidR="00DC664A" w:rsidRDefault="009F648F" w:rsidP="00B409F9">
            <w:pPr>
              <w:rPr>
                <w:rFonts w:eastAsia="Times New Roman" w:cstheme="minorHAnsi"/>
                <w:i/>
                <w:iCs/>
                <w:noProof/>
                <w:sz w:val="18"/>
                <w:szCs w:val="18"/>
              </w:rPr>
            </w:pPr>
            <w:r>
              <w:rPr>
                <w:rFonts w:eastAsia="Times New Roman" w:cstheme="minorHAnsi"/>
                <w:i/>
                <w:iCs/>
                <w:noProof/>
                <w:sz w:val="18"/>
                <w:szCs w:val="18"/>
              </w:rPr>
              <w:t>This should set out the panel’s views on the adequacy of the case made by the provider for the approval of this programme as a viable</w:t>
            </w:r>
            <w:r w:rsidR="00F46A6C">
              <w:rPr>
                <w:rFonts w:eastAsia="Times New Roman" w:cstheme="minorHAnsi"/>
                <w:i/>
                <w:iCs/>
                <w:noProof/>
                <w:sz w:val="18"/>
                <w:szCs w:val="18"/>
              </w:rPr>
              <w:t>, stand alone</w:t>
            </w:r>
            <w:r>
              <w:rPr>
                <w:rFonts w:eastAsia="Times New Roman" w:cstheme="minorHAnsi"/>
                <w:i/>
                <w:iCs/>
                <w:noProof/>
                <w:sz w:val="18"/>
                <w:szCs w:val="18"/>
              </w:rPr>
              <w:t xml:space="preserve"> offering for the target </w:t>
            </w:r>
            <w:r w:rsidR="00994C2F">
              <w:rPr>
                <w:rFonts w:eastAsia="Times New Roman" w:cstheme="minorHAnsi"/>
                <w:i/>
                <w:iCs/>
                <w:noProof/>
                <w:sz w:val="18"/>
                <w:szCs w:val="18"/>
              </w:rPr>
              <w:t>student</w:t>
            </w:r>
            <w:r>
              <w:rPr>
                <w:rFonts w:eastAsia="Times New Roman" w:cstheme="minorHAnsi"/>
                <w:i/>
                <w:iCs/>
                <w:noProof/>
                <w:sz w:val="18"/>
                <w:szCs w:val="18"/>
              </w:rPr>
              <w:t xml:space="preserve"> group</w:t>
            </w:r>
            <w:r w:rsidR="00F46A6C">
              <w:rPr>
                <w:rFonts w:eastAsia="Times New Roman" w:cstheme="minorHAnsi"/>
                <w:i/>
                <w:iCs/>
                <w:noProof/>
                <w:sz w:val="18"/>
                <w:szCs w:val="18"/>
              </w:rPr>
              <w:t xml:space="preserve">.  The panel should take </w:t>
            </w:r>
            <w:r>
              <w:rPr>
                <w:rFonts w:eastAsia="Times New Roman" w:cstheme="minorHAnsi"/>
                <w:i/>
                <w:iCs/>
                <w:noProof/>
                <w:sz w:val="18"/>
                <w:szCs w:val="18"/>
              </w:rPr>
              <w:t xml:space="preserve">into account the proposed </w:t>
            </w:r>
            <w:r w:rsidR="00F46A6C">
              <w:rPr>
                <w:rFonts w:eastAsia="Times New Roman" w:cstheme="minorHAnsi"/>
                <w:i/>
                <w:iCs/>
                <w:noProof/>
                <w:sz w:val="18"/>
                <w:szCs w:val="18"/>
              </w:rPr>
              <w:t xml:space="preserve">rationale, evidence of market demand, </w:t>
            </w:r>
            <w:r w:rsidR="00994C2F">
              <w:rPr>
                <w:rFonts w:eastAsia="Times New Roman" w:cstheme="minorHAnsi"/>
                <w:i/>
                <w:iCs/>
                <w:noProof/>
                <w:sz w:val="18"/>
                <w:szCs w:val="18"/>
              </w:rPr>
              <w:t>student</w:t>
            </w:r>
            <w:r>
              <w:rPr>
                <w:rFonts w:eastAsia="Times New Roman" w:cstheme="minorHAnsi"/>
                <w:i/>
                <w:iCs/>
                <w:noProof/>
                <w:sz w:val="18"/>
                <w:szCs w:val="18"/>
              </w:rPr>
              <w:t xml:space="preserve"> numbers, entry criteria</w:t>
            </w:r>
            <w:r w:rsidR="00E07D5A">
              <w:rPr>
                <w:rFonts w:eastAsia="Times New Roman" w:cstheme="minorHAnsi"/>
                <w:i/>
                <w:iCs/>
                <w:noProof/>
                <w:sz w:val="18"/>
                <w:szCs w:val="18"/>
              </w:rPr>
              <w:t>, and marketing information</w:t>
            </w:r>
            <w:r>
              <w:rPr>
                <w:rFonts w:eastAsia="Times New Roman" w:cstheme="minorHAnsi"/>
                <w:i/>
                <w:iCs/>
                <w:noProof/>
                <w:sz w:val="18"/>
                <w:szCs w:val="18"/>
              </w:rPr>
              <w:t>.</w:t>
            </w:r>
            <w:r w:rsidR="00F46A6C">
              <w:rPr>
                <w:rFonts w:eastAsia="Times New Roman" w:cstheme="minorHAnsi"/>
                <w:i/>
                <w:iCs/>
                <w:noProof/>
                <w:sz w:val="18"/>
                <w:szCs w:val="18"/>
              </w:rPr>
              <w:t xml:space="preserve">  </w:t>
            </w:r>
            <w:r w:rsidR="00B409F9" w:rsidRPr="00B409F9">
              <w:rPr>
                <w:rFonts w:eastAsia="Times New Roman" w:cstheme="minorHAnsi"/>
                <w:i/>
                <w:iCs/>
                <w:noProof/>
                <w:sz w:val="18"/>
                <w:szCs w:val="18"/>
              </w:rPr>
              <w:t>The information on objectives, MIPLO’s and marketing information</w:t>
            </w:r>
            <w:r w:rsidR="00F46A6C">
              <w:rPr>
                <w:rFonts w:eastAsia="Times New Roman" w:cstheme="minorHAnsi"/>
                <w:i/>
                <w:iCs/>
                <w:noProof/>
                <w:sz w:val="18"/>
                <w:szCs w:val="18"/>
              </w:rPr>
              <w:t xml:space="preserve">, rationale, </w:t>
            </w:r>
            <w:r w:rsidR="00B409F9" w:rsidRPr="00B409F9">
              <w:rPr>
                <w:rFonts w:eastAsia="Times New Roman" w:cstheme="minorHAnsi"/>
                <w:i/>
                <w:iCs/>
                <w:noProof/>
                <w:sz w:val="18"/>
                <w:szCs w:val="18"/>
              </w:rPr>
              <w:t xml:space="preserve"> should also be chec</w:t>
            </w:r>
            <w:r w:rsidR="00F46A6C">
              <w:rPr>
                <w:rFonts w:eastAsia="Times New Roman" w:cstheme="minorHAnsi"/>
                <w:i/>
                <w:iCs/>
                <w:noProof/>
                <w:sz w:val="18"/>
                <w:szCs w:val="18"/>
              </w:rPr>
              <w:t>ked.</w:t>
            </w:r>
          </w:p>
          <w:p w14:paraId="1E22914B" w14:textId="77777777" w:rsidR="00DC664A" w:rsidRPr="0077390F" w:rsidRDefault="00DC664A" w:rsidP="00DC664A">
            <w:pPr>
              <w:rPr>
                <w:rFonts w:eastAsia="Times New Roman" w:cstheme="minorHAnsi"/>
                <w:b/>
                <w:bCs/>
                <w:i/>
                <w:iCs/>
                <w:noProof/>
                <w:sz w:val="18"/>
                <w:szCs w:val="18"/>
              </w:rPr>
            </w:pPr>
            <w:r w:rsidRPr="0077390F">
              <w:rPr>
                <w:rFonts w:eastAsia="Times New Roman" w:cstheme="minorHAnsi"/>
                <w:b/>
                <w:bCs/>
                <w:i/>
                <w:iCs/>
                <w:noProof/>
                <w:sz w:val="18"/>
                <w:szCs w:val="18"/>
              </w:rPr>
              <w:t>Where the proposed award is at a different NFQ level to that of its parent programme e.g. where the programme is taken from Stage 1 of a validated Level 8 programme, the panel should check the MIPLO to Level Indicator mapping for consistency.</w:t>
            </w:r>
          </w:p>
          <w:p w14:paraId="53486C32" w14:textId="3B836941" w:rsidR="009F648F" w:rsidRDefault="009F648F" w:rsidP="009F648F">
            <w:pPr>
              <w:rPr>
                <w:rFonts w:eastAsia="Times New Roman" w:cstheme="minorHAnsi"/>
                <w:i/>
                <w:iCs/>
                <w:noProof/>
                <w:sz w:val="18"/>
                <w:szCs w:val="18"/>
              </w:rPr>
            </w:pPr>
            <w:r>
              <w:rPr>
                <w:rFonts w:eastAsia="Times New Roman" w:cstheme="minorHAnsi"/>
                <w:i/>
                <w:iCs/>
                <w:noProof/>
                <w:sz w:val="18"/>
                <w:szCs w:val="18"/>
              </w:rPr>
              <w:t xml:space="preserve">The following Validation Criteria </w:t>
            </w:r>
            <w:r w:rsidR="00B409F9">
              <w:rPr>
                <w:rFonts w:eastAsia="Times New Roman" w:cstheme="minorHAnsi"/>
                <w:i/>
                <w:iCs/>
                <w:noProof/>
                <w:sz w:val="18"/>
                <w:szCs w:val="18"/>
              </w:rPr>
              <w:t xml:space="preserve">as they apply to this programme </w:t>
            </w:r>
            <w:r>
              <w:rPr>
                <w:rFonts w:eastAsia="Times New Roman" w:cstheme="minorHAnsi"/>
                <w:i/>
                <w:iCs/>
                <w:noProof/>
                <w:sz w:val="18"/>
                <w:szCs w:val="18"/>
              </w:rPr>
              <w:t xml:space="preserve">should be </w:t>
            </w:r>
            <w:r w:rsidR="006E4B41">
              <w:rPr>
                <w:rFonts w:eastAsia="Times New Roman" w:cstheme="minorHAnsi"/>
                <w:i/>
                <w:iCs/>
                <w:noProof/>
                <w:sz w:val="18"/>
                <w:szCs w:val="18"/>
              </w:rPr>
              <w:t>applied</w:t>
            </w:r>
            <w:r w:rsidR="00B409F9">
              <w:rPr>
                <w:rFonts w:eastAsia="Times New Roman" w:cstheme="minorHAnsi"/>
                <w:i/>
                <w:iCs/>
                <w:noProof/>
                <w:sz w:val="18"/>
                <w:szCs w:val="18"/>
              </w:rPr>
              <w:t>.</w:t>
            </w:r>
          </w:p>
          <w:p w14:paraId="2CBEDE0B" w14:textId="77777777" w:rsidR="009F648F" w:rsidRDefault="009F648F" w:rsidP="009F648F">
            <w:pPr>
              <w:rPr>
                <w:rFonts w:eastAsia="Times New Roman" w:cstheme="minorHAnsi"/>
                <w:i/>
                <w:iCs/>
                <w:noProof/>
                <w:sz w:val="18"/>
                <w:szCs w:val="18"/>
              </w:rPr>
            </w:pPr>
            <w:r w:rsidRPr="009F648F">
              <w:rPr>
                <w:rFonts w:eastAsia="Times New Roman" w:cstheme="minorHAnsi"/>
                <w:b/>
                <w:bCs/>
                <w:i/>
                <w:iCs/>
                <w:noProof/>
                <w:sz w:val="18"/>
                <w:szCs w:val="18"/>
              </w:rPr>
              <w:t>Criterion 3</w:t>
            </w:r>
            <w:r w:rsidRPr="009F648F">
              <w:rPr>
                <w:rFonts w:eastAsia="Times New Roman" w:cstheme="minorHAnsi"/>
                <w:i/>
                <w:iCs/>
                <w:noProof/>
                <w:sz w:val="18"/>
                <w:szCs w:val="18"/>
              </w:rPr>
              <w:t>.The programme concept, implementation strategy, and its interpretation of QQI awards standards are well informed and soundly based (considering social, cultural, educational, professional and employment objectives)</w:t>
            </w:r>
          </w:p>
          <w:p w14:paraId="1AA9F785" w14:textId="77777777" w:rsidR="00E07D5A" w:rsidRDefault="00E07D5A" w:rsidP="009F648F">
            <w:pPr>
              <w:rPr>
                <w:rFonts w:eastAsia="Times New Roman" w:cstheme="minorHAnsi"/>
                <w:i/>
                <w:iCs/>
                <w:noProof/>
                <w:sz w:val="18"/>
                <w:szCs w:val="18"/>
              </w:rPr>
            </w:pPr>
            <w:r>
              <w:rPr>
                <w:rFonts w:eastAsia="Times New Roman" w:cstheme="minorHAnsi"/>
                <w:b/>
                <w:bCs/>
                <w:i/>
                <w:iCs/>
                <w:noProof/>
                <w:sz w:val="18"/>
                <w:szCs w:val="18"/>
              </w:rPr>
              <w:t xml:space="preserve">Criterion 2: </w:t>
            </w:r>
            <w:r w:rsidRPr="00E07D5A">
              <w:rPr>
                <w:rFonts w:eastAsia="Times New Roman" w:cstheme="minorHAnsi"/>
                <w:i/>
                <w:iCs/>
                <w:noProof/>
                <w:sz w:val="18"/>
                <w:szCs w:val="18"/>
              </w:rPr>
              <w:t>The programme objectives and outcomes are clear and consistent with the QQI awards sought</w:t>
            </w:r>
          </w:p>
          <w:p w14:paraId="7BED765F" w14:textId="07864D61" w:rsidR="00E07D5A" w:rsidRDefault="00E07D5A" w:rsidP="009F648F">
            <w:pPr>
              <w:rPr>
                <w:rFonts w:eastAsia="Times New Roman" w:cstheme="minorHAnsi"/>
                <w:i/>
                <w:iCs/>
                <w:noProof/>
                <w:sz w:val="18"/>
                <w:szCs w:val="18"/>
              </w:rPr>
            </w:pPr>
            <w:r>
              <w:rPr>
                <w:rFonts w:eastAsia="Times New Roman" w:cstheme="minorHAnsi"/>
                <w:b/>
                <w:bCs/>
                <w:i/>
                <w:iCs/>
                <w:noProof/>
                <w:sz w:val="18"/>
                <w:szCs w:val="18"/>
              </w:rPr>
              <w:t xml:space="preserve">Criterion 11: </w:t>
            </w:r>
            <w:r w:rsidR="00994C2F">
              <w:rPr>
                <w:rFonts w:eastAsia="Times New Roman" w:cstheme="minorHAnsi"/>
                <w:i/>
                <w:iCs/>
                <w:noProof/>
                <w:sz w:val="18"/>
                <w:szCs w:val="18"/>
              </w:rPr>
              <w:t>Student</w:t>
            </w:r>
            <w:r w:rsidRPr="00E07D5A">
              <w:rPr>
                <w:rFonts w:eastAsia="Times New Roman" w:cstheme="minorHAnsi"/>
                <w:i/>
                <w:iCs/>
                <w:noProof/>
                <w:sz w:val="18"/>
                <w:szCs w:val="18"/>
              </w:rPr>
              <w:t>s enrolled on the programme are well informed, guided and cared for</w:t>
            </w:r>
            <w:r w:rsidR="00F46A6C">
              <w:rPr>
                <w:rFonts w:eastAsia="Times New Roman" w:cstheme="minorHAnsi"/>
                <w:i/>
                <w:iCs/>
                <w:noProof/>
                <w:sz w:val="18"/>
                <w:szCs w:val="18"/>
              </w:rPr>
              <w:t>.</w:t>
            </w:r>
          </w:p>
          <w:p w14:paraId="1ED01872" w14:textId="77777777" w:rsidR="00582032" w:rsidRDefault="00582032" w:rsidP="009F648F">
            <w:pPr>
              <w:rPr>
                <w:rFonts w:eastAsia="Times New Roman" w:cstheme="minorHAnsi"/>
                <w:bCs/>
                <w:i/>
                <w:iCs/>
                <w:noProof/>
                <w:sz w:val="18"/>
                <w:szCs w:val="18"/>
              </w:rPr>
            </w:pPr>
            <w:r w:rsidRPr="00582032">
              <w:rPr>
                <w:rFonts w:eastAsia="Times New Roman" w:cstheme="minorHAnsi"/>
                <w:b/>
                <w:i/>
                <w:iCs/>
                <w:noProof/>
                <w:sz w:val="18"/>
                <w:szCs w:val="18"/>
              </w:rPr>
              <w:t>Criterion 12</w:t>
            </w:r>
            <w:r>
              <w:rPr>
                <w:rFonts w:eastAsia="Times New Roman" w:cstheme="minorHAnsi"/>
                <w:bCs/>
                <w:i/>
                <w:iCs/>
                <w:noProof/>
                <w:sz w:val="18"/>
                <w:szCs w:val="18"/>
              </w:rPr>
              <w:t xml:space="preserve">: </w:t>
            </w:r>
            <w:r w:rsidR="004B348A">
              <w:rPr>
                <w:rFonts w:eastAsia="Times New Roman" w:cstheme="minorHAnsi"/>
                <w:bCs/>
                <w:i/>
                <w:iCs/>
                <w:noProof/>
                <w:sz w:val="18"/>
                <w:szCs w:val="18"/>
              </w:rPr>
              <w:t>T</w:t>
            </w:r>
            <w:r>
              <w:rPr>
                <w:rFonts w:eastAsia="Times New Roman" w:cstheme="minorHAnsi"/>
                <w:bCs/>
                <w:i/>
                <w:iCs/>
                <w:noProof/>
                <w:sz w:val="18"/>
                <w:szCs w:val="18"/>
              </w:rPr>
              <w:t>he programme is well managed</w:t>
            </w:r>
          </w:p>
          <w:p w14:paraId="79735024" w14:textId="76D77D57" w:rsidR="00036062" w:rsidRPr="00036062" w:rsidRDefault="00036062" w:rsidP="009F648F">
            <w:pPr>
              <w:rPr>
                <w:rFonts w:eastAsia="Times New Roman" w:cstheme="minorHAnsi"/>
                <w:b/>
                <w:bCs/>
                <w:i/>
                <w:iCs/>
                <w:noProof/>
                <w:color w:val="FF0000"/>
                <w:sz w:val="18"/>
                <w:szCs w:val="18"/>
              </w:rPr>
            </w:pPr>
            <w:r w:rsidRPr="00036062">
              <w:rPr>
                <w:rFonts w:eastAsia="Times New Roman" w:cstheme="minorHAnsi"/>
                <w:b/>
                <w:bCs/>
                <w:i/>
                <w:iCs/>
                <w:noProof/>
                <w:color w:val="FF0000"/>
                <w:sz w:val="18"/>
                <w:szCs w:val="18"/>
              </w:rPr>
              <w:t>The headings below are indicative only and can be removed</w:t>
            </w:r>
          </w:p>
        </w:tc>
      </w:tr>
      <w:tr w:rsidR="009F648F" w:rsidRPr="006C09BA" w14:paraId="411BF061"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auto"/>
          </w:tcPr>
          <w:p w14:paraId="5F78EDCD" w14:textId="4F466F95" w:rsidR="009F648F" w:rsidRPr="00582032" w:rsidRDefault="00582032" w:rsidP="009F648F">
            <w:pPr>
              <w:rPr>
                <w:rFonts w:eastAsia="Times New Roman" w:cstheme="minorHAnsi"/>
                <w:b/>
                <w:bCs/>
                <w:noProof/>
              </w:rPr>
            </w:pPr>
            <w:r w:rsidRPr="00582032">
              <w:rPr>
                <w:rFonts w:eastAsia="Times New Roman" w:cstheme="minorHAnsi"/>
                <w:b/>
                <w:bCs/>
                <w:noProof/>
              </w:rPr>
              <w:t xml:space="preserve">Rationale, </w:t>
            </w:r>
            <w:r w:rsidR="00994C2F">
              <w:rPr>
                <w:rFonts w:eastAsia="Times New Roman" w:cstheme="minorHAnsi"/>
                <w:b/>
                <w:bCs/>
                <w:noProof/>
              </w:rPr>
              <w:t>Student</w:t>
            </w:r>
            <w:r w:rsidRPr="00582032">
              <w:rPr>
                <w:rFonts w:eastAsia="Times New Roman" w:cstheme="minorHAnsi"/>
                <w:b/>
                <w:bCs/>
                <w:noProof/>
              </w:rPr>
              <w:t xml:space="preserve"> Demand, Viability:</w:t>
            </w:r>
          </w:p>
          <w:p w14:paraId="1B18F803" w14:textId="3DE28893" w:rsidR="00A960FF" w:rsidRPr="002479EF" w:rsidRDefault="00B34446" w:rsidP="00A960FF">
            <w:pPr>
              <w:rPr>
                <w:rFonts w:cstheme="minorHAnsi"/>
              </w:rPr>
            </w:pPr>
            <w:r w:rsidRPr="003A45A8">
              <w:rPr>
                <w:rFonts w:eastAsia="Times New Roman" w:cstheme="minorHAnsi"/>
                <w:noProof/>
              </w:rPr>
              <w:t xml:space="preserve">The programme sets out to provide </w:t>
            </w:r>
            <w:r w:rsidR="00994C2F" w:rsidRPr="003A45A8">
              <w:rPr>
                <w:rFonts w:eastAsia="Times New Roman" w:cstheme="minorHAnsi"/>
                <w:noProof/>
              </w:rPr>
              <w:t>student</w:t>
            </w:r>
            <w:r w:rsidRPr="003A45A8">
              <w:rPr>
                <w:rFonts w:eastAsia="Times New Roman" w:cstheme="minorHAnsi"/>
                <w:noProof/>
              </w:rPr>
              <w:t>s with practical skills and knowledge in Core Business areas</w:t>
            </w:r>
            <w:r w:rsidR="00C67F17" w:rsidRPr="003A45A8">
              <w:rPr>
                <w:rFonts w:eastAsia="Times New Roman" w:cstheme="minorHAnsi"/>
                <w:noProof/>
              </w:rPr>
              <w:t xml:space="preserve"> such as</w:t>
            </w:r>
            <w:r w:rsidR="00466CBE" w:rsidRPr="003A45A8">
              <w:rPr>
                <w:rFonts w:eastAsia="Times New Roman" w:cstheme="minorHAnsi"/>
                <w:noProof/>
              </w:rPr>
              <w:t xml:space="preserve"> Organisational Behaviour, Contemporary Marketing Communications and Applied Digital Skills for Business</w:t>
            </w:r>
            <w:r w:rsidRPr="003A45A8">
              <w:rPr>
                <w:rFonts w:eastAsia="Times New Roman" w:cstheme="minorHAnsi"/>
                <w:noProof/>
              </w:rPr>
              <w:t xml:space="preserve">. </w:t>
            </w:r>
            <w:r>
              <w:rPr>
                <w:rFonts w:eastAsia="Times New Roman" w:cstheme="minorHAnsi"/>
                <w:noProof/>
              </w:rPr>
              <w:t>The college claim that the combination of modules that makes up the award is ‘unique’</w:t>
            </w:r>
            <w:r w:rsidR="00A960FF">
              <w:rPr>
                <w:rFonts w:eastAsia="Times New Roman" w:cstheme="minorHAnsi"/>
                <w:noProof/>
              </w:rPr>
              <w:t xml:space="preserve">. The viability of the programme is supported by the fact that the modules are embedded in a Level 7 programme. </w:t>
            </w:r>
            <w:r w:rsidR="00A960FF" w:rsidRPr="002479EF">
              <w:rPr>
                <w:rFonts w:cstheme="minorHAnsi"/>
              </w:rPr>
              <w:t xml:space="preserve">The programme rationale is based on </w:t>
            </w:r>
          </w:p>
          <w:p w14:paraId="27EF4AB5" w14:textId="78214DE3" w:rsidR="00A960FF" w:rsidRDefault="00A960FF" w:rsidP="00A960FF">
            <w:pPr>
              <w:pStyle w:val="ListParagraph"/>
              <w:numPr>
                <w:ilvl w:val="0"/>
                <w:numId w:val="23"/>
              </w:numPr>
              <w:spacing w:after="120" w:line="240" w:lineRule="auto"/>
              <w:rPr>
                <w:rFonts w:cstheme="minorHAnsi"/>
              </w:rPr>
            </w:pPr>
            <w:r w:rsidRPr="002479EF">
              <w:rPr>
                <w:rFonts w:cstheme="minorHAnsi"/>
              </w:rPr>
              <w:t>Broad policy publications that speak to maintain</w:t>
            </w:r>
            <w:r>
              <w:rPr>
                <w:rFonts w:cstheme="minorHAnsi"/>
              </w:rPr>
              <w:t>ing</w:t>
            </w:r>
            <w:r w:rsidRPr="002479EF">
              <w:rPr>
                <w:rFonts w:cstheme="minorHAnsi"/>
              </w:rPr>
              <w:t xml:space="preserve"> a relevant </w:t>
            </w:r>
            <w:r w:rsidR="003A45A8">
              <w:rPr>
                <w:rFonts w:cstheme="minorHAnsi"/>
              </w:rPr>
              <w:t xml:space="preserve">and skilled workforce, referencing the </w:t>
            </w:r>
            <w:r w:rsidRPr="002479EF">
              <w:rPr>
                <w:rFonts w:cstheme="minorHAnsi"/>
              </w:rPr>
              <w:t>National Skills Strategy (Dept. of Education and Skills, 2016; National Skills Strategy 2017, 2025)</w:t>
            </w:r>
            <w:r>
              <w:rPr>
                <w:rFonts w:cstheme="minorHAnsi"/>
              </w:rPr>
              <w:t>.</w:t>
            </w:r>
          </w:p>
          <w:p w14:paraId="2211BD66" w14:textId="200C4BBF" w:rsidR="00A960FF" w:rsidRDefault="00A960FF" w:rsidP="00A960FF">
            <w:pPr>
              <w:pStyle w:val="ListParagraph"/>
              <w:numPr>
                <w:ilvl w:val="0"/>
                <w:numId w:val="23"/>
              </w:numPr>
              <w:spacing w:after="120" w:line="240" w:lineRule="auto"/>
              <w:rPr>
                <w:rFonts w:cstheme="minorHAnsi"/>
              </w:rPr>
            </w:pPr>
            <w:r w:rsidRPr="002479EF">
              <w:rPr>
                <w:rFonts w:cstheme="minorHAnsi"/>
              </w:rPr>
              <w:t xml:space="preserve"> </w:t>
            </w:r>
            <w:r>
              <w:rPr>
                <w:rFonts w:cstheme="minorHAnsi"/>
              </w:rPr>
              <w:t>Research on current job vacancies that could attract certificate holders</w:t>
            </w:r>
            <w:r w:rsidR="00FC1989">
              <w:rPr>
                <w:rFonts w:cstheme="minorHAnsi"/>
              </w:rPr>
              <w:t xml:space="preserve"> and </w:t>
            </w:r>
            <w:r>
              <w:rPr>
                <w:rFonts w:cstheme="minorHAnsi"/>
              </w:rPr>
              <w:t>more broadly</w:t>
            </w:r>
            <w:r w:rsidR="003A45A8">
              <w:rPr>
                <w:rFonts w:cstheme="minorHAnsi"/>
              </w:rPr>
              <w:t>,</w:t>
            </w:r>
            <w:r>
              <w:rPr>
                <w:rFonts w:cstheme="minorHAnsi"/>
              </w:rPr>
              <w:t xml:space="preserve"> business graduates.</w:t>
            </w:r>
          </w:p>
          <w:p w14:paraId="4DE11744" w14:textId="5164CA7C" w:rsidR="00FC1989" w:rsidRDefault="00FC1989" w:rsidP="00A960FF">
            <w:pPr>
              <w:pStyle w:val="ListParagraph"/>
              <w:numPr>
                <w:ilvl w:val="0"/>
                <w:numId w:val="23"/>
              </w:numPr>
              <w:spacing w:after="120" w:line="240" w:lineRule="auto"/>
              <w:rPr>
                <w:rFonts w:cstheme="minorHAnsi"/>
              </w:rPr>
            </w:pPr>
            <w:r>
              <w:rPr>
                <w:rFonts w:cstheme="minorHAnsi"/>
              </w:rPr>
              <w:t xml:space="preserve">Letters of support from selected employers. </w:t>
            </w:r>
          </w:p>
          <w:p w14:paraId="7A887D47" w14:textId="12C2952A" w:rsidR="00A960FF" w:rsidRPr="002479EF" w:rsidRDefault="00A960FF" w:rsidP="00A960FF">
            <w:pPr>
              <w:pStyle w:val="ListParagraph"/>
              <w:numPr>
                <w:ilvl w:val="0"/>
                <w:numId w:val="23"/>
              </w:numPr>
              <w:spacing w:after="120" w:line="240" w:lineRule="auto"/>
              <w:rPr>
                <w:rFonts w:cstheme="minorHAnsi"/>
              </w:rPr>
            </w:pPr>
            <w:r>
              <w:rPr>
                <w:rFonts w:cstheme="minorHAnsi"/>
              </w:rPr>
              <w:t>Graduate opportunities as identified from selected web sites (</w:t>
            </w:r>
            <w:r>
              <w:t>Irish jobs, Indeed, and LinkedIn)</w:t>
            </w:r>
          </w:p>
          <w:p w14:paraId="420B9D4B" w14:textId="62969934" w:rsidR="00577F73" w:rsidRPr="00CF1ECF" w:rsidRDefault="006B5E0F" w:rsidP="00CF1ECF">
            <w:pPr>
              <w:rPr>
                <w:rFonts w:eastAsia="Times New Roman" w:cstheme="minorHAnsi"/>
                <w:noProof/>
              </w:rPr>
            </w:pPr>
            <w:r>
              <w:rPr>
                <w:rFonts w:eastAsia="Times New Roman" w:cstheme="minorHAnsi"/>
                <w:noProof/>
              </w:rPr>
              <w:t>The views of stakeholders have</w:t>
            </w:r>
            <w:r w:rsidR="002D4EB4">
              <w:rPr>
                <w:rFonts w:eastAsia="Times New Roman" w:cstheme="minorHAnsi"/>
                <w:noProof/>
              </w:rPr>
              <w:t xml:space="preserve"> been taken into account i</w:t>
            </w:r>
            <w:r>
              <w:rPr>
                <w:rFonts w:eastAsia="Times New Roman" w:cstheme="minorHAnsi"/>
                <w:noProof/>
              </w:rPr>
              <w:t>n developing the concept and th</w:t>
            </w:r>
            <w:r w:rsidR="002D4EB4">
              <w:rPr>
                <w:rFonts w:eastAsia="Times New Roman" w:cstheme="minorHAnsi"/>
                <w:noProof/>
              </w:rPr>
              <w:t>e</w:t>
            </w:r>
            <w:r>
              <w:rPr>
                <w:rFonts w:eastAsia="Times New Roman" w:cstheme="minorHAnsi"/>
                <w:noProof/>
              </w:rPr>
              <w:t xml:space="preserve"> rationale for the </w:t>
            </w:r>
            <w:r w:rsidR="002D4EB4">
              <w:rPr>
                <w:rFonts w:eastAsia="Times New Roman" w:cstheme="minorHAnsi"/>
                <w:noProof/>
              </w:rPr>
              <w:t xml:space="preserve">programme. </w:t>
            </w:r>
            <w:r w:rsidR="00FC1989">
              <w:rPr>
                <w:rFonts w:eastAsia="Times New Roman" w:cstheme="minorHAnsi"/>
                <w:noProof/>
              </w:rPr>
              <w:t xml:space="preserve"> Demand for this ‘entry level’ programme is articulated. </w:t>
            </w:r>
          </w:p>
          <w:p w14:paraId="4DC83652" w14:textId="17759E02" w:rsidR="002C6ED9" w:rsidRPr="001C3692" w:rsidRDefault="002C6ED9" w:rsidP="002C6ED9">
            <w:pPr>
              <w:rPr>
                <w:rFonts w:eastAsia="Times New Roman" w:cstheme="minorHAnsi"/>
                <w:noProof/>
              </w:rPr>
            </w:pPr>
            <w:r w:rsidRPr="00F84BC6">
              <w:rPr>
                <w:rFonts w:eastAsia="Times New Roman" w:cstheme="minorHAnsi"/>
                <w:noProof/>
              </w:rPr>
              <w:t>The provider offers  that on successful completion of the course,  students will have skills that equip them  to apply for a range of employment opportunities as listed in the application.  The opportunities include people management (</w:t>
            </w:r>
            <w:r w:rsidR="001C3692" w:rsidRPr="00F84BC6">
              <w:rPr>
                <w:rFonts w:eastAsia="Times New Roman" w:cstheme="minorHAnsi"/>
                <w:noProof/>
              </w:rPr>
              <w:t xml:space="preserve">to be </w:t>
            </w:r>
            <w:r w:rsidRPr="00F84BC6">
              <w:rPr>
                <w:rFonts w:eastAsia="Times New Roman" w:cstheme="minorHAnsi"/>
                <w:noProof/>
              </w:rPr>
              <w:t xml:space="preserve">addressed within the module  Organisation Behaviour),  </w:t>
            </w:r>
            <w:r w:rsidR="00FC1989">
              <w:rPr>
                <w:rFonts w:eastAsia="Times New Roman" w:cstheme="minorHAnsi"/>
                <w:noProof/>
              </w:rPr>
              <w:t xml:space="preserve">Marketing </w:t>
            </w:r>
            <w:r w:rsidRPr="00F84BC6">
              <w:rPr>
                <w:rFonts w:eastAsia="Times New Roman" w:cstheme="minorHAnsi"/>
                <w:noProof/>
              </w:rPr>
              <w:t>(</w:t>
            </w:r>
            <w:r w:rsidR="00FC1989">
              <w:rPr>
                <w:rFonts w:eastAsia="Times New Roman" w:cstheme="minorHAnsi"/>
                <w:noProof/>
              </w:rPr>
              <w:t xml:space="preserve">addressed </w:t>
            </w:r>
            <w:r w:rsidR="00FC1989" w:rsidRPr="001C3692">
              <w:rPr>
                <w:rFonts w:eastAsia="Times New Roman" w:cstheme="minorHAnsi"/>
                <w:noProof/>
              </w:rPr>
              <w:t xml:space="preserve">in </w:t>
            </w:r>
            <w:r w:rsidR="00FC1989">
              <w:rPr>
                <w:rFonts w:eastAsia="Times New Roman" w:cstheme="minorHAnsi"/>
                <w:noProof/>
              </w:rPr>
              <w:t xml:space="preserve">the </w:t>
            </w:r>
            <w:r w:rsidR="00FC1989" w:rsidRPr="00FC1989">
              <w:rPr>
                <w:rFonts w:ascii="Calibri" w:eastAsia="Calibri" w:hAnsi="Calibri" w:cs="Calibri"/>
                <w:highlight w:val="white"/>
              </w:rPr>
              <w:t>Contemporary Marketing Communications</w:t>
            </w:r>
            <w:r w:rsidR="00FC1989" w:rsidRPr="00FC1989">
              <w:rPr>
                <w:rFonts w:eastAsia="Times New Roman" w:cstheme="minorHAnsi"/>
                <w:noProof/>
              </w:rPr>
              <w:t xml:space="preserve"> </w:t>
            </w:r>
            <w:r w:rsidR="00FC1989" w:rsidRPr="001C3692">
              <w:rPr>
                <w:rFonts w:eastAsia="Times New Roman" w:cstheme="minorHAnsi"/>
                <w:noProof/>
              </w:rPr>
              <w:t>module</w:t>
            </w:r>
            <w:r w:rsidRPr="00F84BC6">
              <w:rPr>
                <w:rFonts w:eastAsia="Times New Roman" w:cstheme="minorHAnsi"/>
                <w:noProof/>
              </w:rPr>
              <w:t xml:space="preserve">) and </w:t>
            </w:r>
            <w:r w:rsidR="00FC1989">
              <w:rPr>
                <w:rFonts w:eastAsia="Times New Roman" w:cstheme="minorHAnsi"/>
                <w:noProof/>
              </w:rPr>
              <w:t xml:space="preserve">digital skills </w:t>
            </w:r>
            <w:r w:rsidR="001C3692" w:rsidRPr="001C3692">
              <w:rPr>
                <w:rFonts w:eastAsia="Times New Roman" w:cstheme="minorHAnsi"/>
                <w:noProof/>
              </w:rPr>
              <w:t>(</w:t>
            </w:r>
            <w:r w:rsidR="00FC1989">
              <w:rPr>
                <w:rFonts w:eastAsia="Times New Roman" w:cstheme="minorHAnsi"/>
                <w:noProof/>
              </w:rPr>
              <w:t xml:space="preserve">addressed </w:t>
            </w:r>
            <w:r w:rsidRPr="001C3692">
              <w:rPr>
                <w:rFonts w:eastAsia="Times New Roman" w:cstheme="minorHAnsi"/>
                <w:noProof/>
              </w:rPr>
              <w:t>in the module</w:t>
            </w:r>
            <w:r w:rsidR="00FC1989">
              <w:rPr>
                <w:rFonts w:eastAsia="Times New Roman" w:cstheme="minorHAnsi"/>
                <w:noProof/>
              </w:rPr>
              <w:t xml:space="preserve"> </w:t>
            </w:r>
            <w:r w:rsidR="00FC1989" w:rsidRPr="00FC1989">
              <w:rPr>
                <w:rFonts w:ascii="Calibri" w:eastAsia="Calibri" w:hAnsi="Calibri" w:cs="Calibri"/>
                <w:highlight w:val="white"/>
              </w:rPr>
              <w:t>Applied Digital Skills for Business</w:t>
            </w:r>
            <w:r w:rsidR="00FC1989" w:rsidRPr="00FC1989">
              <w:rPr>
                <w:rFonts w:ascii="Calibri" w:eastAsia="Calibri" w:hAnsi="Calibri" w:cs="Calibri"/>
              </w:rPr>
              <w:t>)</w:t>
            </w:r>
            <w:r w:rsidR="00FC1989">
              <w:rPr>
                <w:rFonts w:eastAsia="Times New Roman" w:cstheme="minorHAnsi"/>
                <w:noProof/>
              </w:rPr>
              <w:t xml:space="preserve">. The jobs that graduates will be equipped to apply for appears to be aligned with the level of the programme. </w:t>
            </w:r>
          </w:p>
          <w:p w14:paraId="474B08F6" w14:textId="296C690E" w:rsidR="007645F1" w:rsidRPr="003A45A8" w:rsidRDefault="00B714C0" w:rsidP="008627E6">
            <w:pPr>
              <w:rPr>
                <w:rFonts w:eastAsia="Times New Roman" w:cstheme="minorHAnsi"/>
                <w:noProof/>
              </w:rPr>
            </w:pPr>
            <w:r w:rsidRPr="003A45A8">
              <w:rPr>
                <w:rFonts w:eastAsia="Times New Roman" w:cstheme="minorHAnsi"/>
                <w:noProof/>
              </w:rPr>
              <w:t>The panel acknowledges that the selection of Level 6 programme modules aims to offer the learner a broad set of skills.</w:t>
            </w:r>
            <w:r w:rsidR="008627E6">
              <w:rPr>
                <w:rFonts w:eastAsia="Times New Roman" w:cstheme="minorHAnsi"/>
                <w:noProof/>
              </w:rPr>
              <w:t xml:space="preserve"> </w:t>
            </w:r>
          </w:p>
          <w:p w14:paraId="2AE74728" w14:textId="4D0B202E" w:rsidR="002A58FB" w:rsidRPr="002A58FB" w:rsidRDefault="002A58FB" w:rsidP="002A58FB">
            <w:pPr>
              <w:rPr>
                <w:rFonts w:eastAsia="Times New Roman" w:cstheme="minorHAnsi"/>
                <w:b/>
                <w:noProof/>
                <w:color w:val="00B0F0"/>
              </w:rPr>
            </w:pPr>
          </w:p>
          <w:p w14:paraId="5CC0A3B8" w14:textId="6D604823" w:rsidR="00582032" w:rsidRDefault="00582032" w:rsidP="004107AA">
            <w:pPr>
              <w:rPr>
                <w:rFonts w:eastAsia="Times New Roman" w:cstheme="minorHAnsi"/>
                <w:i/>
                <w:iCs/>
                <w:noProof/>
                <w:sz w:val="18"/>
                <w:szCs w:val="18"/>
              </w:rPr>
            </w:pPr>
            <w:r w:rsidRPr="00582032">
              <w:rPr>
                <w:rFonts w:eastAsia="Times New Roman" w:cstheme="minorHAnsi"/>
                <w:b/>
                <w:bCs/>
                <w:noProof/>
              </w:rPr>
              <w:t>Proposed Award - consistency with NFQ:</w:t>
            </w:r>
            <w:r w:rsidR="004107AA">
              <w:rPr>
                <w:rFonts w:eastAsia="Times New Roman" w:cstheme="minorHAnsi"/>
                <w:b/>
                <w:bCs/>
                <w:noProof/>
              </w:rPr>
              <w:t xml:space="preserve"> </w:t>
            </w:r>
            <w:r w:rsidR="004107AA" w:rsidRPr="004107AA">
              <w:rPr>
                <w:rFonts w:eastAsia="Times New Roman" w:cstheme="minorHAnsi"/>
                <w:i/>
                <w:iCs/>
                <w:noProof/>
                <w:sz w:val="18"/>
                <w:szCs w:val="18"/>
              </w:rPr>
              <w:t>(</w:t>
            </w:r>
            <w:r w:rsidR="004107AA">
              <w:rPr>
                <w:rFonts w:eastAsia="Times New Roman" w:cstheme="minorHAnsi"/>
                <w:i/>
                <w:iCs/>
                <w:noProof/>
                <w:sz w:val="18"/>
                <w:szCs w:val="18"/>
              </w:rPr>
              <w:t>refer to the mapping of the programme MIPLOs to the relevant NFQ standards)</w:t>
            </w:r>
            <w:r w:rsidR="004107AA" w:rsidRPr="004107AA">
              <w:rPr>
                <w:rFonts w:eastAsia="Times New Roman" w:cstheme="minorHAnsi"/>
                <w:i/>
                <w:iCs/>
                <w:noProof/>
                <w:sz w:val="18"/>
                <w:szCs w:val="18"/>
              </w:rPr>
              <w:t xml:space="preserve"> </w:t>
            </w:r>
          </w:p>
          <w:p w14:paraId="2A165169" w14:textId="3B909839" w:rsidR="002B5469" w:rsidRPr="004A7E15" w:rsidRDefault="002B5469" w:rsidP="00FC1989">
            <w:pPr>
              <w:rPr>
                <w:rFonts w:eastAsia="Times New Roman" w:cstheme="minorHAnsi"/>
                <w:b/>
                <w:i/>
                <w:iCs/>
                <w:noProof/>
              </w:rPr>
            </w:pPr>
            <w:r w:rsidRPr="0020237F">
              <w:rPr>
                <w:rFonts w:eastAsia="Times New Roman" w:cstheme="minorHAnsi"/>
                <w:iCs/>
                <w:noProof/>
              </w:rPr>
              <w:lastRenderedPageBreak/>
              <w:t>The Minimum Intended P</w:t>
            </w:r>
            <w:r w:rsidR="00B20D32" w:rsidRPr="0020237F">
              <w:rPr>
                <w:rFonts w:eastAsia="Times New Roman" w:cstheme="minorHAnsi"/>
                <w:iCs/>
                <w:noProof/>
              </w:rPr>
              <w:t>rogramme Learning Outcomes (MIPLOs) are</w:t>
            </w:r>
            <w:r w:rsidR="00FC1989">
              <w:rPr>
                <w:rFonts w:eastAsia="Times New Roman" w:cstheme="minorHAnsi"/>
                <w:iCs/>
                <w:noProof/>
              </w:rPr>
              <w:t xml:space="preserve"> </w:t>
            </w:r>
            <w:r w:rsidR="00B20D32" w:rsidRPr="0020237F">
              <w:rPr>
                <w:rFonts w:eastAsia="Times New Roman" w:cstheme="minorHAnsi"/>
                <w:iCs/>
                <w:noProof/>
              </w:rPr>
              <w:t>appropriate</w:t>
            </w:r>
            <w:r w:rsidRPr="0020237F">
              <w:rPr>
                <w:rFonts w:eastAsia="Times New Roman" w:cstheme="minorHAnsi"/>
                <w:iCs/>
                <w:noProof/>
              </w:rPr>
              <w:t>ly mapped to the programme award level (Level 6)</w:t>
            </w:r>
            <w:r w:rsidR="0020237F">
              <w:rPr>
                <w:rFonts w:eastAsia="Times New Roman" w:cstheme="minorHAnsi"/>
                <w:iCs/>
                <w:noProof/>
              </w:rPr>
              <w:t>.</w:t>
            </w:r>
            <w:r w:rsidRPr="0020237F">
              <w:rPr>
                <w:rFonts w:eastAsia="Times New Roman" w:cstheme="minorHAnsi"/>
                <w:iCs/>
                <w:noProof/>
              </w:rPr>
              <w:t xml:space="preserve"> </w:t>
            </w:r>
          </w:p>
          <w:p w14:paraId="6A0E3522" w14:textId="77777777" w:rsidR="004A7E15" w:rsidRDefault="004A7E15" w:rsidP="009F648F">
            <w:pPr>
              <w:rPr>
                <w:rFonts w:eastAsia="Times New Roman" w:cstheme="minorHAnsi"/>
                <w:b/>
                <w:bCs/>
                <w:noProof/>
              </w:rPr>
            </w:pPr>
          </w:p>
          <w:p w14:paraId="32633A54" w14:textId="378C2539" w:rsidR="00DC664A" w:rsidRPr="00582032" w:rsidRDefault="00994C2F" w:rsidP="009F648F">
            <w:pPr>
              <w:rPr>
                <w:rFonts w:eastAsia="Times New Roman" w:cstheme="minorHAnsi"/>
                <w:b/>
                <w:bCs/>
                <w:noProof/>
              </w:rPr>
            </w:pPr>
            <w:r>
              <w:rPr>
                <w:rFonts w:eastAsia="Times New Roman" w:cstheme="minorHAnsi"/>
                <w:b/>
                <w:bCs/>
                <w:noProof/>
              </w:rPr>
              <w:t>Student</w:t>
            </w:r>
            <w:r w:rsidR="00582032" w:rsidRPr="00582032">
              <w:rPr>
                <w:rFonts w:eastAsia="Times New Roman" w:cstheme="minorHAnsi"/>
                <w:b/>
                <w:bCs/>
                <w:noProof/>
              </w:rPr>
              <w:t xml:space="preserve"> Interests: - (Information, QA, </w:t>
            </w:r>
            <w:r w:rsidR="00036062" w:rsidRPr="00582032">
              <w:rPr>
                <w:rFonts w:eastAsia="Times New Roman" w:cstheme="minorHAnsi"/>
                <w:b/>
                <w:bCs/>
                <w:noProof/>
              </w:rPr>
              <w:t>Supports</w:t>
            </w:r>
            <w:r w:rsidR="00036062">
              <w:rPr>
                <w:rFonts w:eastAsia="Times New Roman" w:cstheme="minorHAnsi"/>
                <w:b/>
                <w:bCs/>
                <w:noProof/>
              </w:rPr>
              <w:t xml:space="preserve">, Benefits </w:t>
            </w:r>
            <w:r w:rsidR="00E10BDA">
              <w:rPr>
                <w:rFonts w:eastAsia="Times New Roman" w:cstheme="minorHAnsi"/>
                <w:b/>
                <w:bCs/>
                <w:noProof/>
              </w:rPr>
              <w:t xml:space="preserve">/ Skills </w:t>
            </w:r>
            <w:r w:rsidR="00036062">
              <w:rPr>
                <w:rFonts w:eastAsia="Times New Roman" w:cstheme="minorHAnsi"/>
                <w:b/>
                <w:bCs/>
                <w:noProof/>
              </w:rPr>
              <w:t>accruing from programme</w:t>
            </w:r>
            <w:r w:rsidR="00582032" w:rsidRPr="00582032">
              <w:rPr>
                <w:rFonts w:eastAsia="Times New Roman" w:cstheme="minorHAnsi"/>
                <w:b/>
                <w:bCs/>
                <w:noProof/>
              </w:rPr>
              <w:t>)</w:t>
            </w:r>
            <w:r w:rsidR="00036062">
              <w:rPr>
                <w:rFonts w:eastAsia="Times New Roman" w:cstheme="minorHAnsi"/>
                <w:b/>
                <w:bCs/>
                <w:noProof/>
              </w:rPr>
              <w:t>:</w:t>
            </w:r>
          </w:p>
          <w:p w14:paraId="0AEE98B9" w14:textId="201CA394" w:rsidR="00E813B7" w:rsidRDefault="0020237F" w:rsidP="009F648F">
            <w:pPr>
              <w:rPr>
                <w:rFonts w:eastAsia="Times New Roman" w:cstheme="minorHAnsi"/>
                <w:noProof/>
              </w:rPr>
            </w:pPr>
            <w:r>
              <w:rPr>
                <w:rFonts w:eastAsia="Times New Roman" w:cstheme="minorHAnsi"/>
                <w:noProof/>
              </w:rPr>
              <w:t>The panel acknowledges that th</w:t>
            </w:r>
            <w:r w:rsidR="0019164D">
              <w:rPr>
                <w:rFonts w:eastAsia="Times New Roman" w:cstheme="minorHAnsi"/>
                <w:noProof/>
              </w:rPr>
              <w:t>e programme is primarily target</w:t>
            </w:r>
            <w:r>
              <w:rPr>
                <w:rFonts w:eastAsia="Times New Roman" w:cstheme="minorHAnsi"/>
                <w:noProof/>
              </w:rPr>
              <w:t>ed at those in employment (including self-employed) who wish to enhance their business and digital skills.</w:t>
            </w:r>
            <w:r w:rsidR="0019164D">
              <w:rPr>
                <w:rFonts w:eastAsia="Times New Roman" w:cstheme="minorHAnsi"/>
                <w:noProof/>
              </w:rPr>
              <w:t xml:space="preserve"> The supports provided through the </w:t>
            </w:r>
            <w:r w:rsidR="00E813B7">
              <w:rPr>
                <w:rFonts w:eastAsia="Times New Roman" w:cstheme="minorHAnsi"/>
                <w:noProof/>
              </w:rPr>
              <w:t xml:space="preserve">college </w:t>
            </w:r>
            <w:r w:rsidR="0019164D">
              <w:rPr>
                <w:rFonts w:eastAsia="Times New Roman" w:cstheme="minorHAnsi"/>
                <w:noProof/>
              </w:rPr>
              <w:t>VLE (Moodle)</w:t>
            </w:r>
            <w:r w:rsidR="00DF69E1">
              <w:rPr>
                <w:rFonts w:eastAsia="Times New Roman" w:cstheme="minorHAnsi"/>
                <w:noProof/>
              </w:rPr>
              <w:t xml:space="preserve"> include</w:t>
            </w:r>
            <w:r w:rsidR="00E813B7">
              <w:rPr>
                <w:rFonts w:eastAsia="Times New Roman" w:cstheme="minorHAnsi"/>
                <w:noProof/>
              </w:rPr>
              <w:t xml:space="preserve"> adequate student interactive communication tools.</w:t>
            </w:r>
            <w:r w:rsidR="008708B3">
              <w:rPr>
                <w:rFonts w:eastAsia="Times New Roman" w:cstheme="minorHAnsi"/>
                <w:noProof/>
              </w:rPr>
              <w:t xml:space="preserve"> </w:t>
            </w:r>
            <w:r w:rsidR="00FC1989">
              <w:rPr>
                <w:rFonts w:eastAsia="Times New Roman" w:cstheme="minorHAnsi"/>
                <w:noProof/>
              </w:rPr>
              <w:t>T</w:t>
            </w:r>
            <w:r w:rsidR="008627E6">
              <w:rPr>
                <w:rFonts w:eastAsia="Times New Roman" w:cstheme="minorHAnsi"/>
                <w:noProof/>
              </w:rPr>
              <w:t>he educational supports</w:t>
            </w:r>
            <w:r w:rsidR="00FC1989">
              <w:rPr>
                <w:rFonts w:eastAsia="Times New Roman" w:cstheme="minorHAnsi"/>
                <w:noProof/>
              </w:rPr>
              <w:t xml:space="preserve"> avaiable to learners</w:t>
            </w:r>
            <w:r w:rsidR="00DF69E1">
              <w:rPr>
                <w:rFonts w:eastAsia="Times New Roman" w:cstheme="minorHAnsi"/>
                <w:noProof/>
              </w:rPr>
              <w:t xml:space="preserve"> are adequate. </w:t>
            </w:r>
            <w:r w:rsidR="006B6537">
              <w:rPr>
                <w:rFonts w:eastAsia="Times New Roman" w:cstheme="minorHAnsi"/>
                <w:noProof/>
              </w:rPr>
              <w:t>T</w:t>
            </w:r>
            <w:r w:rsidR="00E813B7">
              <w:rPr>
                <w:rFonts w:eastAsia="Times New Roman" w:cstheme="minorHAnsi"/>
                <w:noProof/>
              </w:rPr>
              <w:t xml:space="preserve">he panel notes that the target group for this programme </w:t>
            </w:r>
            <w:r w:rsidR="00DF69E1">
              <w:rPr>
                <w:rFonts w:eastAsia="Times New Roman" w:cstheme="minorHAnsi"/>
                <w:noProof/>
              </w:rPr>
              <w:t>is</w:t>
            </w:r>
            <w:r w:rsidR="006B6537">
              <w:rPr>
                <w:rFonts w:eastAsia="Times New Roman" w:cstheme="minorHAnsi"/>
                <w:noProof/>
              </w:rPr>
              <w:t xml:space="preserve"> likely to come from a low skill base and </w:t>
            </w:r>
            <w:r w:rsidR="00E813B7">
              <w:rPr>
                <w:rFonts w:eastAsia="Times New Roman" w:cstheme="minorHAnsi"/>
                <w:noProof/>
              </w:rPr>
              <w:t xml:space="preserve">may be </w:t>
            </w:r>
            <w:r w:rsidR="005B386D">
              <w:rPr>
                <w:rFonts w:eastAsia="Times New Roman" w:cstheme="minorHAnsi"/>
                <w:noProof/>
              </w:rPr>
              <w:t>less prepared</w:t>
            </w:r>
            <w:r w:rsidR="006B6537">
              <w:rPr>
                <w:rFonts w:eastAsia="Times New Roman" w:cstheme="minorHAnsi"/>
                <w:noProof/>
              </w:rPr>
              <w:t>/able</w:t>
            </w:r>
            <w:r w:rsidR="005B386D">
              <w:rPr>
                <w:rFonts w:eastAsia="Times New Roman" w:cstheme="minorHAnsi"/>
                <w:noProof/>
              </w:rPr>
              <w:t xml:space="preserve"> to use on-line too</w:t>
            </w:r>
            <w:r w:rsidR="00E813B7">
              <w:rPr>
                <w:rFonts w:eastAsia="Times New Roman" w:cstheme="minorHAnsi"/>
                <w:noProof/>
              </w:rPr>
              <w:t>ls than the wider student cohort enrolled on the Level 7 programme.</w:t>
            </w:r>
            <w:r w:rsidR="00FC1989">
              <w:rPr>
                <w:rFonts w:eastAsia="Times New Roman" w:cstheme="minorHAnsi"/>
                <w:noProof/>
              </w:rPr>
              <w:t xml:space="preserve"> </w:t>
            </w:r>
            <w:r w:rsidR="00E813B7">
              <w:rPr>
                <w:rFonts w:eastAsia="Times New Roman" w:cstheme="minorHAnsi"/>
                <w:noProof/>
              </w:rPr>
              <w:t xml:space="preserve">The panel suggests that the college provides targeted </w:t>
            </w:r>
            <w:r w:rsidR="005B386D">
              <w:rPr>
                <w:rFonts w:eastAsia="Times New Roman" w:cstheme="minorHAnsi"/>
                <w:noProof/>
              </w:rPr>
              <w:t>and e</w:t>
            </w:r>
            <w:r w:rsidR="00E813B7">
              <w:rPr>
                <w:rFonts w:eastAsia="Times New Roman" w:cstheme="minorHAnsi"/>
                <w:noProof/>
              </w:rPr>
              <w:t>ar</w:t>
            </w:r>
            <w:r w:rsidR="005B386D">
              <w:rPr>
                <w:rFonts w:eastAsia="Times New Roman" w:cstheme="minorHAnsi"/>
                <w:noProof/>
              </w:rPr>
              <w:t>ly additi</w:t>
            </w:r>
            <w:r w:rsidR="00E813B7">
              <w:rPr>
                <w:rFonts w:eastAsia="Times New Roman" w:cstheme="minorHAnsi"/>
                <w:noProof/>
              </w:rPr>
              <w:t>onal support for students enr</w:t>
            </w:r>
            <w:r w:rsidR="005B386D">
              <w:rPr>
                <w:rFonts w:eastAsia="Times New Roman" w:cstheme="minorHAnsi"/>
                <w:noProof/>
              </w:rPr>
              <w:t xml:space="preserve">olled on the </w:t>
            </w:r>
            <w:r w:rsidR="006B6537">
              <w:rPr>
                <w:rFonts w:eastAsia="Times New Roman" w:cstheme="minorHAnsi"/>
                <w:noProof/>
              </w:rPr>
              <w:t>programme.</w:t>
            </w:r>
          </w:p>
          <w:p w14:paraId="505AA941" w14:textId="732722B4" w:rsidR="009F648F" w:rsidRPr="009F648F" w:rsidRDefault="002C6ED9" w:rsidP="00145353">
            <w:pPr>
              <w:rPr>
                <w:rFonts w:eastAsia="Times New Roman" w:cstheme="minorHAnsi"/>
                <w:noProof/>
              </w:rPr>
            </w:pPr>
            <w:r>
              <w:rPr>
                <w:rFonts w:eastAsia="Times New Roman" w:cstheme="minorHAnsi"/>
                <w:noProof/>
              </w:rPr>
              <w:t>Entry requirements are cl</w:t>
            </w:r>
            <w:r w:rsidR="008627E6">
              <w:rPr>
                <w:rFonts w:eastAsia="Times New Roman" w:cstheme="minorHAnsi"/>
                <w:noProof/>
              </w:rPr>
              <w:t>e</w:t>
            </w:r>
            <w:r>
              <w:rPr>
                <w:rFonts w:eastAsia="Times New Roman" w:cstheme="minorHAnsi"/>
                <w:noProof/>
              </w:rPr>
              <w:t>arly stated</w:t>
            </w:r>
            <w:r w:rsidR="008627E6">
              <w:rPr>
                <w:rFonts w:eastAsia="Times New Roman" w:cstheme="minorHAnsi"/>
                <w:noProof/>
              </w:rPr>
              <w:t>.</w:t>
            </w:r>
          </w:p>
        </w:tc>
      </w:tr>
      <w:tr w:rsidR="00C67F17" w:rsidRPr="006C09BA" w14:paraId="4F349FB8"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auto"/>
          </w:tcPr>
          <w:p w14:paraId="1211C80F" w14:textId="77777777" w:rsidR="00C67F17" w:rsidRPr="00582032" w:rsidRDefault="00C67F17" w:rsidP="009F648F">
            <w:pPr>
              <w:rPr>
                <w:rFonts w:eastAsia="Times New Roman" w:cstheme="minorHAnsi"/>
                <w:b/>
                <w:bCs/>
                <w:noProof/>
              </w:rPr>
            </w:pPr>
          </w:p>
        </w:tc>
      </w:tr>
    </w:tbl>
    <w:p w14:paraId="7002B621" w14:textId="33120268" w:rsidR="006C09BA" w:rsidRDefault="006C09BA"/>
    <w:p w14:paraId="7F9A2E6A" w14:textId="77777777" w:rsidR="00DC664A" w:rsidRDefault="00DC664A">
      <w:pPr>
        <w:rPr>
          <w:rFonts w:asciiTheme="majorHAnsi" w:eastAsia="Times New Roman" w:hAnsiTheme="majorHAnsi" w:cstheme="majorBidi"/>
          <w:b/>
          <w:bCs/>
          <w:color w:val="2F5496" w:themeColor="accent1" w:themeShade="BF"/>
          <w:sz w:val="26"/>
          <w:szCs w:val="26"/>
        </w:rPr>
      </w:pPr>
      <w:r>
        <w:rPr>
          <w:rFonts w:eastAsia="Times New Roman"/>
        </w:rPr>
        <w:br w:type="page"/>
      </w:r>
    </w:p>
    <w:p w14:paraId="5CA47DD7" w14:textId="01283C33" w:rsidR="006C09BA" w:rsidRPr="000E6788" w:rsidRDefault="000E6788" w:rsidP="000E6788">
      <w:pPr>
        <w:pStyle w:val="SectionHeading"/>
        <w:rPr>
          <w:rFonts w:eastAsia="Times New Roman"/>
        </w:rPr>
      </w:pPr>
      <w:r w:rsidRPr="000E6788">
        <w:rPr>
          <w:rFonts w:eastAsia="Times New Roman"/>
        </w:rPr>
        <w:lastRenderedPageBreak/>
        <w:t xml:space="preserve">Programme Content, Delivery and Assessment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5416"/>
        <w:gridCol w:w="708"/>
      </w:tblGrid>
      <w:tr w:rsidR="00C84708" w:rsidRPr="003546AE" w14:paraId="4753E48A" w14:textId="77777777" w:rsidTr="00C84708">
        <w:tc>
          <w:tcPr>
            <w:tcW w:w="9072" w:type="dxa"/>
            <w:gridSpan w:val="3"/>
            <w:shd w:val="clear" w:color="auto" w:fill="D9E2F3" w:themeFill="accent1" w:themeFillTint="33"/>
          </w:tcPr>
          <w:p w14:paraId="0C522B4D" w14:textId="17073CB2" w:rsidR="00C84708" w:rsidRPr="003546AE" w:rsidRDefault="00BC1208" w:rsidP="00C84708">
            <w:pPr>
              <w:spacing w:after="0" w:line="240" w:lineRule="auto"/>
              <w:rPr>
                <w:rFonts w:eastAsia="Times New Roman" w:cstheme="minorHAnsi"/>
                <w:b/>
              </w:rPr>
            </w:pPr>
            <w:r w:rsidRPr="003546AE">
              <w:rPr>
                <w:rFonts w:eastAsia="Times New Roman" w:cstheme="minorHAnsi"/>
                <w:b/>
              </w:rPr>
              <w:t xml:space="preserve">Summary of specifications for </w:t>
            </w:r>
            <w:r w:rsidR="006E4B41">
              <w:rPr>
                <w:rFonts w:eastAsia="Times New Roman" w:cstheme="minorHAnsi"/>
                <w:b/>
              </w:rPr>
              <w:t>programme</w:t>
            </w:r>
            <w:r w:rsidRPr="003546AE">
              <w:rPr>
                <w:rFonts w:eastAsia="Times New Roman" w:cstheme="minorHAnsi"/>
                <w:b/>
              </w:rPr>
              <w:t xml:space="preserve"> staff</w:t>
            </w:r>
            <w:r w:rsidR="006E4B41">
              <w:rPr>
                <w:rFonts w:eastAsia="Times New Roman" w:cstheme="minorHAnsi"/>
                <w:b/>
              </w:rPr>
              <w:t xml:space="preserve"> </w:t>
            </w:r>
            <w:r w:rsidR="006E4B41" w:rsidRPr="00653BB7">
              <w:rPr>
                <w:rFonts w:eastAsia="Times New Roman" w:cstheme="minorHAnsi"/>
                <w:bCs/>
                <w:i/>
                <w:iCs/>
                <w:sz w:val="18"/>
                <w:szCs w:val="18"/>
              </w:rPr>
              <w:t>e.g. Lecturer, instructional designer, learning technologist, and others involved in design / delivery / assessment of programme.</w:t>
            </w:r>
          </w:p>
        </w:tc>
      </w:tr>
      <w:tr w:rsidR="00C84708" w:rsidRPr="00BC1479" w14:paraId="05E19BE1" w14:textId="77777777" w:rsidTr="000E6788">
        <w:tc>
          <w:tcPr>
            <w:tcW w:w="2948" w:type="dxa"/>
            <w:shd w:val="clear" w:color="auto" w:fill="D9E2F3" w:themeFill="accent1" w:themeFillTint="33"/>
          </w:tcPr>
          <w:p w14:paraId="1385BF27" w14:textId="6C94C7A1" w:rsidR="00C84708" w:rsidRPr="00BC1479" w:rsidRDefault="00BC1208" w:rsidP="00C84708">
            <w:pPr>
              <w:spacing w:line="240" w:lineRule="auto"/>
              <w:rPr>
                <w:rFonts w:eastAsia="Times New Roman" w:cstheme="minorHAnsi"/>
                <w:b/>
                <w:bCs/>
              </w:rPr>
            </w:pPr>
            <w:r w:rsidRPr="00BC1479">
              <w:rPr>
                <w:rFonts w:eastAsia="Times New Roman" w:cstheme="minorHAnsi"/>
                <w:b/>
                <w:bCs/>
              </w:rPr>
              <w:t>Role</w:t>
            </w:r>
          </w:p>
        </w:tc>
        <w:tc>
          <w:tcPr>
            <w:tcW w:w="5416" w:type="dxa"/>
            <w:shd w:val="clear" w:color="auto" w:fill="D9E2F3" w:themeFill="accent1" w:themeFillTint="33"/>
          </w:tcPr>
          <w:p w14:paraId="1E46195A" w14:textId="464E7CED" w:rsidR="00C84708" w:rsidRPr="00BC1479" w:rsidRDefault="00BC1208" w:rsidP="00C84708">
            <w:pPr>
              <w:spacing w:line="240" w:lineRule="auto"/>
              <w:rPr>
                <w:rFonts w:eastAsia="Times New Roman" w:cstheme="minorHAnsi"/>
                <w:b/>
                <w:bCs/>
              </w:rPr>
            </w:pPr>
            <w:r w:rsidRPr="00BC1479">
              <w:rPr>
                <w:rFonts w:eastAsia="Times New Roman" w:cstheme="minorHAnsi"/>
                <w:b/>
                <w:bCs/>
              </w:rPr>
              <w:t>Profile</w:t>
            </w:r>
          </w:p>
        </w:tc>
        <w:tc>
          <w:tcPr>
            <w:tcW w:w="708" w:type="dxa"/>
            <w:shd w:val="clear" w:color="auto" w:fill="D9E2F3" w:themeFill="accent1" w:themeFillTint="33"/>
          </w:tcPr>
          <w:p w14:paraId="02475702" w14:textId="7D58B53C" w:rsidR="00C84708" w:rsidRPr="00BC1479" w:rsidRDefault="00BC1208" w:rsidP="00C84708">
            <w:pPr>
              <w:spacing w:line="240" w:lineRule="auto"/>
              <w:jc w:val="center"/>
              <w:rPr>
                <w:rFonts w:eastAsia="Times New Roman" w:cstheme="minorHAnsi"/>
                <w:b/>
                <w:bCs/>
              </w:rPr>
            </w:pPr>
            <w:r w:rsidRPr="00BC1479">
              <w:rPr>
                <w:rFonts w:eastAsia="Times New Roman" w:cstheme="minorHAnsi"/>
                <w:b/>
                <w:bCs/>
              </w:rPr>
              <w:t>WTE</w:t>
            </w:r>
          </w:p>
        </w:tc>
      </w:tr>
      <w:tr w:rsidR="00C84708" w:rsidRPr="003546AE" w14:paraId="511C138E" w14:textId="77777777" w:rsidTr="000E6788">
        <w:tc>
          <w:tcPr>
            <w:tcW w:w="2948" w:type="dxa"/>
            <w:shd w:val="clear" w:color="auto" w:fill="auto"/>
          </w:tcPr>
          <w:p w14:paraId="15E34A32" w14:textId="6571796F" w:rsidR="00C84708" w:rsidRPr="003546AE" w:rsidRDefault="00FD3A0D" w:rsidP="00C84708">
            <w:pPr>
              <w:spacing w:line="240" w:lineRule="auto"/>
              <w:rPr>
                <w:rFonts w:eastAsia="Times New Roman" w:cstheme="minorHAnsi"/>
              </w:rPr>
            </w:pPr>
            <w:r>
              <w:rPr>
                <w:rFonts w:eastAsia="Times New Roman" w:cstheme="minorHAnsi"/>
              </w:rPr>
              <w:t>Lecturer</w:t>
            </w:r>
          </w:p>
        </w:tc>
        <w:tc>
          <w:tcPr>
            <w:tcW w:w="5416" w:type="dxa"/>
            <w:shd w:val="clear" w:color="auto" w:fill="auto"/>
          </w:tcPr>
          <w:p w14:paraId="4BA22792" w14:textId="5777C485" w:rsidR="00C84708" w:rsidRPr="003546AE" w:rsidRDefault="00FD3A0D" w:rsidP="00C84708">
            <w:pPr>
              <w:spacing w:line="240" w:lineRule="auto"/>
              <w:rPr>
                <w:rFonts w:eastAsia="Times New Roman" w:cstheme="minorHAnsi"/>
              </w:rPr>
            </w:pPr>
            <w:r>
              <w:t>Lecturing staff will have a minimum of a Level 8 Honours Bachelor’s degree in Business or equivalent qualification in the following areas: Organisational Behaviour, Human Resource Management, Information Technology, Marketing and related disciplines. Where industry experience is desirable, holders of Level 6 qualification in Business who are exceptionally qualified by virtue of significant business experience at senior level may also be considered.</w:t>
            </w:r>
          </w:p>
        </w:tc>
        <w:tc>
          <w:tcPr>
            <w:tcW w:w="708" w:type="dxa"/>
            <w:shd w:val="clear" w:color="auto" w:fill="auto"/>
          </w:tcPr>
          <w:p w14:paraId="26D4E9DA" w14:textId="28BB024D" w:rsidR="00C84708" w:rsidRPr="003546AE" w:rsidRDefault="00FD3A0D" w:rsidP="00C84708">
            <w:pPr>
              <w:spacing w:line="240" w:lineRule="auto"/>
              <w:jc w:val="center"/>
              <w:rPr>
                <w:rFonts w:eastAsia="Times New Roman" w:cstheme="minorHAnsi"/>
              </w:rPr>
            </w:pPr>
            <w:r>
              <w:rPr>
                <w:rFonts w:eastAsia="Times New Roman" w:cstheme="minorHAnsi"/>
              </w:rPr>
              <w:t>0.3</w:t>
            </w:r>
          </w:p>
        </w:tc>
      </w:tr>
      <w:tr w:rsidR="00C84708" w:rsidRPr="003546AE" w14:paraId="3159C237" w14:textId="77777777" w:rsidTr="000E6788">
        <w:tc>
          <w:tcPr>
            <w:tcW w:w="2948" w:type="dxa"/>
            <w:shd w:val="clear" w:color="auto" w:fill="auto"/>
          </w:tcPr>
          <w:p w14:paraId="065FDC5A" w14:textId="1153094E" w:rsidR="00C84708" w:rsidRPr="003546AE" w:rsidRDefault="00FD3A0D" w:rsidP="00C84708">
            <w:pPr>
              <w:spacing w:line="240" w:lineRule="auto"/>
              <w:rPr>
                <w:rFonts w:eastAsia="Times New Roman" w:cstheme="minorHAnsi"/>
              </w:rPr>
            </w:pPr>
            <w:r>
              <w:rPr>
                <w:rFonts w:eastAsia="Times New Roman" w:cstheme="minorHAnsi"/>
              </w:rPr>
              <w:t>Course Director</w:t>
            </w:r>
          </w:p>
        </w:tc>
        <w:tc>
          <w:tcPr>
            <w:tcW w:w="5416" w:type="dxa"/>
            <w:shd w:val="clear" w:color="auto" w:fill="auto"/>
          </w:tcPr>
          <w:p w14:paraId="26951368" w14:textId="5A630245" w:rsidR="00C84708" w:rsidRPr="003546AE" w:rsidRDefault="00FD3A0D" w:rsidP="00C84708">
            <w:pPr>
              <w:spacing w:line="240" w:lineRule="auto"/>
              <w:rPr>
                <w:rFonts w:eastAsia="Times New Roman" w:cstheme="minorHAnsi"/>
              </w:rPr>
            </w:pPr>
            <w:r>
              <w:t>The Course Director for this programme will have a minimum of a NFQ Level 9 Postgraduate Diploma or Masters qualification in Business or related areas along with programme management/ academic leadership experience.</w:t>
            </w:r>
          </w:p>
        </w:tc>
        <w:tc>
          <w:tcPr>
            <w:tcW w:w="708" w:type="dxa"/>
            <w:shd w:val="clear" w:color="auto" w:fill="auto"/>
          </w:tcPr>
          <w:p w14:paraId="401644CA" w14:textId="3998B89F" w:rsidR="00C84708" w:rsidRPr="003546AE" w:rsidRDefault="00FD3A0D" w:rsidP="00C84708">
            <w:pPr>
              <w:spacing w:line="240" w:lineRule="auto"/>
              <w:jc w:val="center"/>
              <w:rPr>
                <w:rFonts w:eastAsia="Times New Roman" w:cstheme="minorHAnsi"/>
              </w:rPr>
            </w:pPr>
            <w:r>
              <w:rPr>
                <w:rFonts w:eastAsia="Times New Roman" w:cstheme="minorHAnsi"/>
              </w:rPr>
              <w:t>0.03</w:t>
            </w:r>
          </w:p>
        </w:tc>
      </w:tr>
      <w:tr w:rsidR="00C84708" w:rsidRPr="003546AE" w14:paraId="4D16C289" w14:textId="77777777" w:rsidTr="000E6788">
        <w:tc>
          <w:tcPr>
            <w:tcW w:w="2948" w:type="dxa"/>
            <w:shd w:val="clear" w:color="auto" w:fill="auto"/>
          </w:tcPr>
          <w:p w14:paraId="09A6B679" w14:textId="3CF7AFDB" w:rsidR="00C84708" w:rsidRPr="003546AE" w:rsidRDefault="00FD3A0D" w:rsidP="00C84708">
            <w:pPr>
              <w:spacing w:line="240" w:lineRule="auto"/>
              <w:rPr>
                <w:rFonts w:eastAsia="Times New Roman" w:cstheme="minorHAnsi"/>
              </w:rPr>
            </w:pPr>
            <w:r>
              <w:t>Administration and Support Staff</w:t>
            </w:r>
          </w:p>
        </w:tc>
        <w:tc>
          <w:tcPr>
            <w:tcW w:w="5416" w:type="dxa"/>
            <w:shd w:val="clear" w:color="auto" w:fill="auto"/>
          </w:tcPr>
          <w:p w14:paraId="5BB30903" w14:textId="0A539D9D" w:rsidR="00C84708" w:rsidRPr="003546AE" w:rsidRDefault="00FD3A0D" w:rsidP="00C84708">
            <w:pPr>
              <w:spacing w:line="240" w:lineRule="auto"/>
              <w:rPr>
                <w:rFonts w:eastAsia="Times New Roman" w:cstheme="minorHAnsi"/>
              </w:rPr>
            </w:pPr>
            <w:r>
              <w:t>Such as Library, Admissions, Student Experience, Finance etc. Experience and qualifications relevant to the role.</w:t>
            </w:r>
          </w:p>
        </w:tc>
        <w:tc>
          <w:tcPr>
            <w:tcW w:w="708" w:type="dxa"/>
            <w:shd w:val="clear" w:color="auto" w:fill="auto"/>
          </w:tcPr>
          <w:p w14:paraId="7E6D95BF" w14:textId="05224A51" w:rsidR="00C84708" w:rsidRPr="003546AE" w:rsidRDefault="00FD3A0D" w:rsidP="00C84708">
            <w:pPr>
              <w:spacing w:line="240" w:lineRule="auto"/>
              <w:jc w:val="center"/>
              <w:rPr>
                <w:rFonts w:eastAsia="Times New Roman" w:cstheme="minorHAnsi"/>
              </w:rPr>
            </w:pPr>
            <w:r>
              <w:rPr>
                <w:rFonts w:eastAsia="Times New Roman" w:cstheme="minorHAnsi"/>
              </w:rPr>
              <w:t>0.64</w:t>
            </w:r>
          </w:p>
        </w:tc>
      </w:tr>
      <w:tr w:rsidR="00C84708" w:rsidRPr="003546AE" w14:paraId="4ABAF2E4" w14:textId="77777777" w:rsidTr="000E6788">
        <w:tc>
          <w:tcPr>
            <w:tcW w:w="2948" w:type="dxa"/>
            <w:shd w:val="clear" w:color="auto" w:fill="auto"/>
          </w:tcPr>
          <w:p w14:paraId="6D667AD8" w14:textId="77777777" w:rsidR="00C84708" w:rsidRPr="003546AE" w:rsidRDefault="00C84708" w:rsidP="00C84708">
            <w:pPr>
              <w:spacing w:line="240" w:lineRule="auto"/>
              <w:rPr>
                <w:rFonts w:eastAsia="Times New Roman" w:cstheme="minorHAnsi"/>
              </w:rPr>
            </w:pPr>
          </w:p>
        </w:tc>
        <w:tc>
          <w:tcPr>
            <w:tcW w:w="5416" w:type="dxa"/>
            <w:shd w:val="clear" w:color="auto" w:fill="auto"/>
          </w:tcPr>
          <w:p w14:paraId="0F83A79C" w14:textId="77777777" w:rsidR="00C84708" w:rsidRPr="003546AE" w:rsidRDefault="00C84708" w:rsidP="00C84708">
            <w:pPr>
              <w:spacing w:line="240" w:lineRule="auto"/>
              <w:rPr>
                <w:rFonts w:eastAsia="Times New Roman" w:cstheme="minorHAnsi"/>
              </w:rPr>
            </w:pPr>
          </w:p>
        </w:tc>
        <w:tc>
          <w:tcPr>
            <w:tcW w:w="708" w:type="dxa"/>
            <w:shd w:val="clear" w:color="auto" w:fill="auto"/>
          </w:tcPr>
          <w:p w14:paraId="48C1B7F4" w14:textId="77777777" w:rsidR="00C84708" w:rsidRPr="003546AE" w:rsidRDefault="00C84708" w:rsidP="00C84708">
            <w:pPr>
              <w:spacing w:line="240" w:lineRule="auto"/>
              <w:jc w:val="center"/>
              <w:rPr>
                <w:rFonts w:eastAsia="Times New Roman" w:cstheme="minorHAnsi"/>
              </w:rPr>
            </w:pPr>
          </w:p>
        </w:tc>
      </w:tr>
    </w:tbl>
    <w:p w14:paraId="2B7214EA" w14:textId="77777777" w:rsidR="00C84708" w:rsidRPr="003546AE" w:rsidRDefault="00C84708" w:rsidP="00C84708">
      <w:pPr>
        <w:rPr>
          <w:rFonts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E6788" w:rsidRPr="003546AE" w14:paraId="3C4BAC19" w14:textId="77777777" w:rsidTr="000E6788">
        <w:tc>
          <w:tcPr>
            <w:tcW w:w="9072" w:type="dxa"/>
            <w:shd w:val="clear" w:color="auto" w:fill="D9E2F3" w:themeFill="accent1" w:themeFillTint="33"/>
          </w:tcPr>
          <w:p w14:paraId="36976EE6" w14:textId="514A1DFC" w:rsidR="000E6788" w:rsidRPr="003546AE" w:rsidRDefault="000E6788" w:rsidP="00C84708">
            <w:pPr>
              <w:spacing w:after="0" w:line="240" w:lineRule="auto"/>
              <w:rPr>
                <w:rFonts w:eastAsia="Times New Roman" w:cstheme="minorHAnsi"/>
                <w:b/>
              </w:rPr>
            </w:pPr>
            <w:r>
              <w:rPr>
                <w:rFonts w:eastAsia="Times New Roman" w:cstheme="minorHAnsi"/>
                <w:b/>
              </w:rPr>
              <w:t>Mode(s) of Delivery</w:t>
            </w:r>
          </w:p>
          <w:p w14:paraId="5526605D" w14:textId="6A863D6D" w:rsidR="000E6788" w:rsidRPr="003546AE" w:rsidRDefault="000E6788" w:rsidP="00C84708">
            <w:pPr>
              <w:spacing w:after="0" w:line="240" w:lineRule="auto"/>
              <w:rPr>
                <w:rFonts w:eastAsia="Times New Roman" w:cstheme="minorHAnsi"/>
              </w:rPr>
            </w:pPr>
          </w:p>
        </w:tc>
      </w:tr>
      <w:tr w:rsidR="000E6788" w:rsidRPr="0048373B" w14:paraId="5BE2E26A" w14:textId="77777777" w:rsidTr="000E6788">
        <w:trPr>
          <w:trHeight w:val="430"/>
        </w:trPr>
        <w:tc>
          <w:tcPr>
            <w:tcW w:w="9072" w:type="dxa"/>
            <w:shd w:val="clear" w:color="auto" w:fill="FFFFFF" w:themeFill="background1"/>
          </w:tcPr>
          <w:p w14:paraId="45BDCEAB" w14:textId="6046761F" w:rsidR="000E6788" w:rsidRDefault="00042ABB" w:rsidP="0048373B">
            <w:pPr>
              <w:spacing w:line="240" w:lineRule="auto"/>
              <w:rPr>
                <w:rFonts w:eastAsia="Times New Roman" w:cstheme="minorHAnsi"/>
              </w:rPr>
            </w:pPr>
            <w:r>
              <w:rPr>
                <w:rFonts w:eastAsia="Times New Roman" w:cstheme="minorHAnsi"/>
              </w:rPr>
              <w:t xml:space="preserve">Delivery is </w:t>
            </w:r>
            <w:r w:rsidR="007C359D">
              <w:rPr>
                <w:rFonts w:eastAsia="Times New Roman" w:cstheme="minorHAnsi"/>
              </w:rPr>
              <w:t xml:space="preserve">to </w:t>
            </w:r>
            <w:r>
              <w:rPr>
                <w:rFonts w:eastAsia="Times New Roman" w:cstheme="minorHAnsi"/>
              </w:rPr>
              <w:t>both full time and part time</w:t>
            </w:r>
            <w:r w:rsidR="007C359D">
              <w:rPr>
                <w:rFonts w:eastAsia="Times New Roman" w:cstheme="minorHAnsi"/>
              </w:rPr>
              <w:t xml:space="preserve"> </w:t>
            </w:r>
            <w:r w:rsidR="00994C2F">
              <w:rPr>
                <w:rFonts w:eastAsia="Times New Roman" w:cstheme="minorHAnsi"/>
              </w:rPr>
              <w:t>student</w:t>
            </w:r>
            <w:r w:rsidR="007C359D">
              <w:rPr>
                <w:rFonts w:eastAsia="Times New Roman" w:cstheme="minorHAnsi"/>
              </w:rPr>
              <w:t>s</w:t>
            </w:r>
            <w:r>
              <w:rPr>
                <w:rFonts w:eastAsia="Times New Roman" w:cstheme="minorHAnsi"/>
              </w:rPr>
              <w:t>.</w:t>
            </w:r>
            <w:r w:rsidR="002C2EC8">
              <w:rPr>
                <w:rFonts w:eastAsia="Times New Roman" w:cstheme="minorHAnsi"/>
              </w:rPr>
              <w:t xml:space="preserve"> </w:t>
            </w:r>
            <w:r w:rsidR="007C359D">
              <w:rPr>
                <w:rFonts w:eastAsia="Times New Roman" w:cstheme="minorHAnsi"/>
              </w:rPr>
              <w:t xml:space="preserve"> Then the </w:t>
            </w:r>
            <w:r w:rsidR="002C2EC8">
              <w:rPr>
                <w:rFonts w:eastAsia="Times New Roman" w:cstheme="minorHAnsi"/>
              </w:rPr>
              <w:t xml:space="preserve">programme is offered </w:t>
            </w:r>
            <w:r w:rsidR="00A93FB3">
              <w:rPr>
                <w:rFonts w:eastAsia="Times New Roman" w:cstheme="minorHAnsi"/>
              </w:rPr>
              <w:t xml:space="preserve">through 4 different </w:t>
            </w:r>
            <w:r w:rsidR="007C359D">
              <w:rPr>
                <w:rFonts w:eastAsia="Times New Roman" w:cstheme="minorHAnsi"/>
              </w:rPr>
              <w:t xml:space="preserve">delivery </w:t>
            </w:r>
            <w:r w:rsidR="00A93FB3">
              <w:rPr>
                <w:rFonts w:eastAsia="Times New Roman" w:cstheme="minorHAnsi"/>
              </w:rPr>
              <w:t>modes</w:t>
            </w:r>
          </w:p>
          <w:p w14:paraId="748B1491" w14:textId="149B3D2F" w:rsidR="00A93FB3" w:rsidRPr="007C359D" w:rsidRDefault="00A93FB3" w:rsidP="007C359D">
            <w:pPr>
              <w:pStyle w:val="ListParagraph"/>
              <w:numPr>
                <w:ilvl w:val="0"/>
                <w:numId w:val="26"/>
              </w:numPr>
              <w:spacing w:line="240" w:lineRule="auto"/>
              <w:rPr>
                <w:rFonts w:eastAsia="Times New Roman" w:cstheme="minorHAnsi"/>
              </w:rPr>
            </w:pPr>
            <w:r w:rsidRPr="007C359D">
              <w:rPr>
                <w:rFonts w:eastAsia="Times New Roman" w:cstheme="minorHAnsi"/>
              </w:rPr>
              <w:t xml:space="preserve">Face to face </w:t>
            </w:r>
          </w:p>
          <w:p w14:paraId="2F21014B" w14:textId="71B8892E" w:rsidR="00A93FB3" w:rsidRPr="007C359D" w:rsidRDefault="00A93FB3" w:rsidP="007C359D">
            <w:pPr>
              <w:pStyle w:val="ListParagraph"/>
              <w:numPr>
                <w:ilvl w:val="0"/>
                <w:numId w:val="26"/>
              </w:numPr>
              <w:spacing w:line="240" w:lineRule="auto"/>
              <w:rPr>
                <w:rFonts w:eastAsia="Times New Roman" w:cstheme="minorHAnsi"/>
              </w:rPr>
            </w:pPr>
            <w:r w:rsidRPr="007C359D">
              <w:rPr>
                <w:rFonts w:eastAsia="Times New Roman" w:cstheme="minorHAnsi"/>
              </w:rPr>
              <w:t>Synchronous</w:t>
            </w:r>
          </w:p>
          <w:p w14:paraId="2A8C568B" w14:textId="664736C6" w:rsidR="00A93FB3" w:rsidRPr="007C359D" w:rsidRDefault="00A93FB3" w:rsidP="007C359D">
            <w:pPr>
              <w:pStyle w:val="ListParagraph"/>
              <w:numPr>
                <w:ilvl w:val="0"/>
                <w:numId w:val="26"/>
              </w:numPr>
              <w:spacing w:line="240" w:lineRule="auto"/>
              <w:rPr>
                <w:rFonts w:eastAsia="Times New Roman" w:cstheme="minorHAnsi"/>
              </w:rPr>
            </w:pPr>
            <w:r w:rsidRPr="007C359D">
              <w:rPr>
                <w:rFonts w:eastAsia="Times New Roman" w:cstheme="minorHAnsi"/>
              </w:rPr>
              <w:t xml:space="preserve">On </w:t>
            </w:r>
            <w:r w:rsidR="007C359D" w:rsidRPr="007C359D">
              <w:rPr>
                <w:rFonts w:eastAsia="Times New Roman" w:cstheme="minorHAnsi"/>
              </w:rPr>
              <w:t>demand</w:t>
            </w:r>
            <w:r w:rsidRPr="007C359D">
              <w:rPr>
                <w:rFonts w:eastAsia="Times New Roman" w:cstheme="minorHAnsi"/>
              </w:rPr>
              <w:t xml:space="preserve"> </w:t>
            </w:r>
            <w:r w:rsidR="007C359D" w:rsidRPr="007C359D">
              <w:rPr>
                <w:rFonts w:eastAsia="Times New Roman" w:cstheme="minorHAnsi"/>
              </w:rPr>
              <w:t>Asynchronous</w:t>
            </w:r>
            <w:r w:rsidRPr="007C359D">
              <w:rPr>
                <w:rFonts w:eastAsia="Times New Roman" w:cstheme="minorHAnsi"/>
              </w:rPr>
              <w:t xml:space="preserve"> </w:t>
            </w:r>
          </w:p>
          <w:p w14:paraId="6EEB81E3" w14:textId="2133F2BA" w:rsidR="000E6788" w:rsidRPr="00E14A0B" w:rsidRDefault="00A93FB3" w:rsidP="0048373B">
            <w:pPr>
              <w:pStyle w:val="ListParagraph"/>
              <w:numPr>
                <w:ilvl w:val="0"/>
                <w:numId w:val="26"/>
              </w:numPr>
              <w:spacing w:line="240" w:lineRule="auto"/>
              <w:rPr>
                <w:rFonts w:eastAsia="Times New Roman" w:cstheme="minorHAnsi"/>
              </w:rPr>
            </w:pPr>
            <w:r w:rsidRPr="007C359D">
              <w:rPr>
                <w:rFonts w:eastAsia="Times New Roman" w:cstheme="minorHAnsi"/>
              </w:rPr>
              <w:t xml:space="preserve">Blended Learning </w:t>
            </w:r>
          </w:p>
        </w:tc>
      </w:tr>
    </w:tbl>
    <w:p w14:paraId="7CD20F50" w14:textId="4EA30CB8" w:rsidR="000E6788" w:rsidRDefault="000E678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E6788" w:rsidRPr="003546AE" w14:paraId="438A489A" w14:textId="77777777" w:rsidTr="000E6788">
        <w:tc>
          <w:tcPr>
            <w:tcW w:w="9072" w:type="dxa"/>
            <w:shd w:val="clear" w:color="auto" w:fill="D9E2F3" w:themeFill="accent1" w:themeFillTint="33"/>
          </w:tcPr>
          <w:p w14:paraId="6B0BECDA" w14:textId="5DD876E3" w:rsidR="000E6788" w:rsidRPr="000E6788" w:rsidRDefault="000E6788" w:rsidP="000E6788">
            <w:pPr>
              <w:spacing w:after="0" w:line="240" w:lineRule="auto"/>
              <w:rPr>
                <w:rFonts w:eastAsia="Times New Roman" w:cstheme="minorHAnsi"/>
                <w:b/>
              </w:rPr>
            </w:pPr>
            <w:r>
              <w:rPr>
                <w:rFonts w:eastAsia="Times New Roman" w:cstheme="minorHAnsi"/>
                <w:b/>
              </w:rPr>
              <w:t>Assessment Strategy</w:t>
            </w:r>
          </w:p>
        </w:tc>
      </w:tr>
      <w:tr w:rsidR="000E6788" w:rsidRPr="0048373B" w14:paraId="7E362D40" w14:textId="77777777" w:rsidTr="000E6788">
        <w:trPr>
          <w:trHeight w:val="1307"/>
        </w:trPr>
        <w:tc>
          <w:tcPr>
            <w:tcW w:w="9072" w:type="dxa"/>
            <w:shd w:val="clear" w:color="auto" w:fill="FFFFFF" w:themeFill="background1"/>
          </w:tcPr>
          <w:p w14:paraId="23E408E6" w14:textId="7D544477" w:rsidR="000E6788" w:rsidRPr="003546AE" w:rsidRDefault="00042ABB" w:rsidP="002C2EC8">
            <w:pPr>
              <w:spacing w:line="240" w:lineRule="auto"/>
              <w:rPr>
                <w:rFonts w:eastAsia="Times New Roman" w:cstheme="minorHAnsi"/>
              </w:rPr>
            </w:pPr>
            <w:r>
              <w:rPr>
                <w:rFonts w:eastAsia="Times New Roman" w:cstheme="minorHAnsi"/>
              </w:rPr>
              <w:t>The summative and formative assessment strategy includes a variety of ass</w:t>
            </w:r>
            <w:r w:rsidR="002C2EC8">
              <w:rPr>
                <w:rFonts w:eastAsia="Times New Roman" w:cstheme="minorHAnsi"/>
              </w:rPr>
              <w:t xml:space="preserve">essment methods including peer assessments (with exemplar solutions), lab exercises, quizzes, MCQs, practical tests, projects and presentations. Assessment is 100% CA. </w:t>
            </w:r>
          </w:p>
        </w:tc>
      </w:tr>
    </w:tbl>
    <w:p w14:paraId="743770DD" w14:textId="6104DB2E" w:rsidR="000E6788" w:rsidRDefault="000E6788"/>
    <w:p w14:paraId="78EE5D12" w14:textId="77777777" w:rsidR="00E14A0B" w:rsidRDefault="00E14A0B">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E6788" w:rsidRPr="009F648F" w14:paraId="3C5A10DE" w14:textId="77777777" w:rsidTr="000E6788">
        <w:tc>
          <w:tcPr>
            <w:tcW w:w="907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553584" w14:textId="60F382D0" w:rsidR="000E6788" w:rsidRPr="000E6788" w:rsidRDefault="000E6788" w:rsidP="000E6788">
            <w:pPr>
              <w:spacing w:after="0" w:line="240" w:lineRule="auto"/>
              <w:rPr>
                <w:rFonts w:eastAsia="Times New Roman" w:cstheme="minorHAnsi"/>
                <w:b/>
                <w:bCs/>
              </w:rPr>
            </w:pPr>
            <w:r w:rsidRPr="009F648F">
              <w:rPr>
                <w:rFonts w:eastAsia="Times New Roman" w:cstheme="minorHAnsi"/>
                <w:b/>
                <w:bCs/>
              </w:rPr>
              <w:lastRenderedPageBreak/>
              <w:t xml:space="preserve">Panel Commentary </w:t>
            </w:r>
            <w:r>
              <w:rPr>
                <w:rFonts w:eastAsia="Times New Roman" w:cstheme="minorHAnsi"/>
                <w:b/>
                <w:bCs/>
              </w:rPr>
              <w:t xml:space="preserve">on </w:t>
            </w:r>
            <w:r w:rsidR="001E7DE6">
              <w:rPr>
                <w:rFonts w:eastAsia="Times New Roman" w:cstheme="minorHAnsi"/>
                <w:b/>
                <w:bCs/>
              </w:rPr>
              <w:t>Quality Assurance of the Programme</w:t>
            </w:r>
          </w:p>
          <w:p w14:paraId="76407107" w14:textId="189A5387" w:rsidR="000E6788" w:rsidRDefault="000E6788" w:rsidP="00F46A6C">
            <w:pPr>
              <w:rPr>
                <w:rFonts w:eastAsia="Times New Roman" w:cstheme="minorHAnsi"/>
                <w:i/>
                <w:iCs/>
                <w:noProof/>
                <w:sz w:val="18"/>
                <w:szCs w:val="18"/>
              </w:rPr>
            </w:pPr>
            <w:r w:rsidRPr="000E6788">
              <w:rPr>
                <w:rFonts w:eastAsia="Times New Roman" w:cstheme="minorHAnsi"/>
                <w:i/>
                <w:iCs/>
                <w:noProof/>
                <w:sz w:val="18"/>
                <w:szCs w:val="18"/>
              </w:rPr>
              <w:t xml:space="preserve">This should set out the panel’s views on </w:t>
            </w:r>
            <w:r w:rsidR="001E7DE6">
              <w:rPr>
                <w:rFonts w:eastAsia="Times New Roman" w:cstheme="minorHAnsi"/>
                <w:i/>
                <w:iCs/>
                <w:noProof/>
                <w:sz w:val="18"/>
                <w:szCs w:val="18"/>
              </w:rPr>
              <w:t>(1) how the provider has quality assured the programme development process and (ii) how it proposes to quality assure the programme when validated</w:t>
            </w:r>
          </w:p>
          <w:p w14:paraId="5FEC2F85" w14:textId="0A5E38A4" w:rsidR="00683744" w:rsidRDefault="00683744" w:rsidP="00683744">
            <w:pPr>
              <w:rPr>
                <w:rFonts w:eastAsia="Times New Roman" w:cstheme="minorHAnsi"/>
                <w:i/>
                <w:iCs/>
                <w:noProof/>
                <w:sz w:val="18"/>
                <w:szCs w:val="18"/>
              </w:rPr>
            </w:pPr>
            <w:r>
              <w:rPr>
                <w:rFonts w:eastAsia="Times New Roman" w:cstheme="minorHAnsi"/>
                <w:i/>
                <w:iCs/>
                <w:noProof/>
                <w:sz w:val="18"/>
                <w:szCs w:val="18"/>
              </w:rPr>
              <w:t>The following Validation Criteria as they apply to this programme should be borne in mind</w:t>
            </w:r>
            <w:r w:rsidR="001E7DE6">
              <w:rPr>
                <w:rFonts w:eastAsia="Times New Roman" w:cstheme="minorHAnsi"/>
                <w:i/>
                <w:iCs/>
                <w:noProof/>
                <w:sz w:val="18"/>
                <w:szCs w:val="18"/>
              </w:rPr>
              <w:t>:</w:t>
            </w:r>
            <w:r>
              <w:rPr>
                <w:rFonts w:eastAsia="Times New Roman" w:cstheme="minorHAnsi"/>
                <w:i/>
                <w:iCs/>
                <w:noProof/>
                <w:sz w:val="18"/>
                <w:szCs w:val="18"/>
              </w:rPr>
              <w:t>.</w:t>
            </w:r>
            <w:r w:rsidR="00DC664A">
              <w:rPr>
                <w:rFonts w:eastAsia="Times New Roman" w:cstheme="minorHAnsi"/>
                <w:i/>
                <w:iCs/>
                <w:noProof/>
                <w:sz w:val="18"/>
                <w:szCs w:val="18"/>
              </w:rPr>
              <w:t xml:space="preserve">  </w:t>
            </w:r>
          </w:p>
          <w:p w14:paraId="664D8ED0" w14:textId="684FD1AE" w:rsidR="000E6788" w:rsidRPr="00683744" w:rsidRDefault="00683744" w:rsidP="00683744">
            <w:pPr>
              <w:pStyle w:val="Criterion"/>
              <w:numPr>
                <w:ilvl w:val="0"/>
                <w:numId w:val="0"/>
              </w:numPr>
              <w:ind w:left="1134" w:hanging="1134"/>
              <w:rPr>
                <w:b w:val="0"/>
                <w:bCs/>
                <w:i/>
                <w:iCs/>
                <w:sz w:val="18"/>
                <w:szCs w:val="18"/>
              </w:rPr>
            </w:pPr>
            <w:r w:rsidRPr="00683744">
              <w:rPr>
                <w:i/>
                <w:iCs/>
                <w:sz w:val="18"/>
                <w:szCs w:val="18"/>
              </w:rPr>
              <w:t xml:space="preserve">Criterion </w:t>
            </w:r>
            <w:r w:rsidR="00B43A24">
              <w:rPr>
                <w:i/>
                <w:iCs/>
                <w:sz w:val="18"/>
                <w:szCs w:val="18"/>
              </w:rPr>
              <w:t>12</w:t>
            </w:r>
            <w:r>
              <w:rPr>
                <w:b w:val="0"/>
                <w:bCs/>
                <w:i/>
                <w:iCs/>
                <w:sz w:val="18"/>
                <w:szCs w:val="18"/>
              </w:rPr>
              <w:t>:</w:t>
            </w:r>
            <w:r>
              <w:rPr>
                <w:b w:val="0"/>
                <w:bCs/>
                <w:i/>
                <w:iCs/>
                <w:sz w:val="18"/>
                <w:szCs w:val="18"/>
              </w:rPr>
              <w:tab/>
            </w:r>
            <w:r w:rsidRPr="00683744">
              <w:rPr>
                <w:b w:val="0"/>
                <w:bCs/>
                <w:i/>
                <w:iCs/>
                <w:sz w:val="18"/>
                <w:szCs w:val="18"/>
              </w:rPr>
              <w:t xml:space="preserve">The </w:t>
            </w:r>
            <w:r w:rsidR="00B43A24">
              <w:rPr>
                <w:b w:val="0"/>
                <w:bCs/>
                <w:i/>
                <w:iCs/>
                <w:sz w:val="18"/>
                <w:szCs w:val="18"/>
              </w:rPr>
              <w:t>programme is well managed</w:t>
            </w:r>
            <w:r w:rsidRPr="00683744">
              <w:rPr>
                <w:b w:val="0"/>
                <w:bCs/>
                <w:i/>
                <w:iCs/>
                <w:sz w:val="18"/>
                <w:szCs w:val="18"/>
              </w:rPr>
              <w:t>.</w:t>
            </w:r>
          </w:p>
          <w:p w14:paraId="4B326DCF" w14:textId="538D2100" w:rsidR="00683744" w:rsidRDefault="00683744" w:rsidP="00683744">
            <w:pPr>
              <w:pStyle w:val="Criterion"/>
              <w:numPr>
                <w:ilvl w:val="0"/>
                <w:numId w:val="0"/>
              </w:numPr>
              <w:ind w:left="1134" w:hanging="1134"/>
              <w:rPr>
                <w:b w:val="0"/>
                <w:bCs/>
                <w:i/>
                <w:iCs/>
                <w:sz w:val="18"/>
                <w:szCs w:val="18"/>
              </w:rPr>
            </w:pPr>
            <w:r w:rsidRPr="00683744">
              <w:rPr>
                <w:i/>
                <w:iCs/>
                <w:sz w:val="18"/>
                <w:szCs w:val="18"/>
              </w:rPr>
              <w:t>Criterion 6</w:t>
            </w:r>
            <w:r>
              <w:rPr>
                <w:b w:val="0"/>
                <w:bCs/>
                <w:i/>
                <w:iCs/>
                <w:sz w:val="18"/>
                <w:szCs w:val="18"/>
              </w:rPr>
              <w:t>:</w:t>
            </w:r>
            <w:r>
              <w:rPr>
                <w:b w:val="0"/>
                <w:bCs/>
                <w:i/>
                <w:iCs/>
                <w:sz w:val="18"/>
                <w:szCs w:val="18"/>
              </w:rPr>
              <w:tab/>
            </w:r>
            <w:r w:rsidRPr="00683744">
              <w:rPr>
                <w:b w:val="0"/>
                <w:bCs/>
                <w:i/>
                <w:iCs/>
                <w:sz w:val="18"/>
                <w:szCs w:val="18"/>
              </w:rPr>
              <w:t xml:space="preserve">There are sufficient qualified and capable programme staff available to implement the programme as </w:t>
            </w:r>
            <w:r w:rsidR="00F31BC6" w:rsidRPr="00683744">
              <w:rPr>
                <w:b w:val="0"/>
                <w:bCs/>
                <w:i/>
                <w:iCs/>
                <w:sz w:val="18"/>
                <w:szCs w:val="18"/>
              </w:rPr>
              <w:t>planned.</w:t>
            </w:r>
          </w:p>
          <w:p w14:paraId="4883F7D7" w14:textId="07D3CDED" w:rsidR="00683744" w:rsidRDefault="00683744" w:rsidP="00683744">
            <w:pPr>
              <w:pStyle w:val="Criterion"/>
              <w:numPr>
                <w:ilvl w:val="0"/>
                <w:numId w:val="0"/>
              </w:numPr>
              <w:ind w:left="1134" w:hanging="1134"/>
              <w:rPr>
                <w:b w:val="0"/>
                <w:bCs/>
                <w:i/>
                <w:iCs/>
                <w:sz w:val="18"/>
                <w:szCs w:val="18"/>
              </w:rPr>
            </w:pPr>
            <w:r w:rsidRPr="00683744">
              <w:rPr>
                <w:i/>
                <w:iCs/>
                <w:sz w:val="18"/>
                <w:szCs w:val="18"/>
              </w:rPr>
              <w:t>Criterion 7</w:t>
            </w:r>
            <w:r>
              <w:rPr>
                <w:b w:val="0"/>
                <w:bCs/>
                <w:i/>
                <w:iCs/>
                <w:sz w:val="18"/>
                <w:szCs w:val="18"/>
              </w:rPr>
              <w:t>:</w:t>
            </w:r>
            <w:r>
              <w:tab/>
            </w:r>
            <w:r w:rsidRPr="00683744">
              <w:rPr>
                <w:b w:val="0"/>
                <w:bCs/>
                <w:i/>
                <w:iCs/>
                <w:sz w:val="18"/>
                <w:szCs w:val="18"/>
              </w:rPr>
              <w:t xml:space="preserve">There are sufficient physical resources to implement the programme as </w:t>
            </w:r>
            <w:r w:rsidR="00F31BC6" w:rsidRPr="00683744">
              <w:rPr>
                <w:b w:val="0"/>
                <w:bCs/>
                <w:i/>
                <w:iCs/>
                <w:sz w:val="18"/>
                <w:szCs w:val="18"/>
              </w:rPr>
              <w:t>planned.</w:t>
            </w:r>
          </w:p>
          <w:p w14:paraId="6A9E9930" w14:textId="32F25ADF" w:rsidR="00683744" w:rsidRDefault="00683744" w:rsidP="00683744">
            <w:pPr>
              <w:pStyle w:val="Criterion"/>
              <w:numPr>
                <w:ilvl w:val="0"/>
                <w:numId w:val="0"/>
              </w:numPr>
              <w:ind w:left="1134" w:hanging="1134"/>
              <w:rPr>
                <w:b w:val="0"/>
                <w:bCs/>
                <w:i/>
                <w:iCs/>
                <w:sz w:val="18"/>
                <w:szCs w:val="18"/>
              </w:rPr>
            </w:pPr>
            <w:r w:rsidRPr="00683744">
              <w:rPr>
                <w:i/>
                <w:iCs/>
                <w:sz w:val="18"/>
                <w:szCs w:val="18"/>
              </w:rPr>
              <w:t>Criterion 8</w:t>
            </w:r>
            <w:r>
              <w:rPr>
                <w:b w:val="0"/>
                <w:bCs/>
                <w:i/>
                <w:iCs/>
                <w:sz w:val="18"/>
                <w:szCs w:val="18"/>
              </w:rPr>
              <w:t>:</w:t>
            </w:r>
            <w:r>
              <w:rPr>
                <w:b w:val="0"/>
                <w:bCs/>
                <w:i/>
                <w:iCs/>
                <w:sz w:val="18"/>
                <w:szCs w:val="18"/>
              </w:rPr>
              <w:tab/>
            </w:r>
            <w:r w:rsidRPr="00683744">
              <w:rPr>
                <w:b w:val="0"/>
                <w:bCs/>
                <w:i/>
                <w:iCs/>
                <w:sz w:val="18"/>
                <w:szCs w:val="18"/>
              </w:rPr>
              <w:t xml:space="preserve">The learning environment is consistent with the needs of the programme’s </w:t>
            </w:r>
            <w:r w:rsidR="00994C2F">
              <w:rPr>
                <w:b w:val="0"/>
                <w:bCs/>
                <w:i/>
                <w:iCs/>
                <w:sz w:val="18"/>
                <w:szCs w:val="18"/>
              </w:rPr>
              <w:t>student</w:t>
            </w:r>
            <w:r w:rsidRPr="00683744">
              <w:rPr>
                <w:b w:val="0"/>
                <w:bCs/>
                <w:i/>
                <w:iCs/>
                <w:sz w:val="18"/>
                <w:szCs w:val="18"/>
              </w:rPr>
              <w:t>s</w:t>
            </w:r>
          </w:p>
          <w:p w14:paraId="347F91A9" w14:textId="77777777" w:rsidR="00683744" w:rsidRDefault="00683744" w:rsidP="00AB25A0">
            <w:pPr>
              <w:pStyle w:val="Criterion"/>
              <w:numPr>
                <w:ilvl w:val="0"/>
                <w:numId w:val="0"/>
              </w:numPr>
              <w:ind w:left="1134" w:hanging="1134"/>
              <w:rPr>
                <w:b w:val="0"/>
                <w:bCs/>
                <w:i/>
                <w:iCs/>
                <w:sz w:val="18"/>
                <w:szCs w:val="18"/>
              </w:rPr>
            </w:pPr>
            <w:r>
              <w:rPr>
                <w:i/>
                <w:iCs/>
                <w:sz w:val="18"/>
                <w:szCs w:val="18"/>
              </w:rPr>
              <w:t>Criterion 10</w:t>
            </w:r>
            <w:r w:rsidR="0044037F">
              <w:rPr>
                <w:i/>
                <w:iCs/>
                <w:sz w:val="18"/>
                <w:szCs w:val="18"/>
              </w:rPr>
              <w:t>:</w:t>
            </w:r>
            <w:r w:rsidR="0044037F">
              <w:rPr>
                <w:i/>
                <w:iCs/>
                <w:sz w:val="18"/>
                <w:szCs w:val="18"/>
              </w:rPr>
              <w:tab/>
            </w:r>
            <w:r w:rsidR="0044037F" w:rsidRPr="0044037F">
              <w:rPr>
                <w:b w:val="0"/>
                <w:bCs/>
                <w:i/>
                <w:iCs/>
                <w:sz w:val="18"/>
                <w:szCs w:val="18"/>
              </w:rPr>
              <w:t>There are sound assessment strategies</w:t>
            </w:r>
          </w:p>
          <w:p w14:paraId="213D00F2" w14:textId="1D03C22F" w:rsidR="00036062" w:rsidRPr="00AB25A0" w:rsidRDefault="00036062" w:rsidP="00AB25A0">
            <w:pPr>
              <w:pStyle w:val="Criterion"/>
              <w:numPr>
                <w:ilvl w:val="0"/>
                <w:numId w:val="0"/>
              </w:numPr>
              <w:ind w:left="1134" w:hanging="1134"/>
              <w:rPr>
                <w:b w:val="0"/>
                <w:bCs/>
                <w:i/>
                <w:iCs/>
                <w:sz w:val="18"/>
                <w:szCs w:val="18"/>
              </w:rPr>
            </w:pPr>
            <w:r w:rsidRPr="00036062">
              <w:rPr>
                <w:b w:val="0"/>
                <w:bCs/>
                <w:i/>
                <w:iCs/>
                <w:noProof/>
                <w:color w:val="FF0000"/>
                <w:sz w:val="18"/>
                <w:szCs w:val="18"/>
              </w:rPr>
              <w:t>The headings below are indicative only and can be removed</w:t>
            </w:r>
          </w:p>
        </w:tc>
      </w:tr>
      <w:tr w:rsidR="000E6788" w:rsidRPr="006C09BA" w14:paraId="777AFE76" w14:textId="77777777" w:rsidTr="000E6788">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54B74909" w14:textId="4CA9729F" w:rsidR="007C359D" w:rsidRPr="00741D29" w:rsidRDefault="007C359D" w:rsidP="000E6788">
            <w:pPr>
              <w:spacing w:after="0" w:line="240" w:lineRule="auto"/>
              <w:rPr>
                <w:rFonts w:eastAsia="Times New Roman" w:cstheme="minorHAnsi"/>
                <w:bCs/>
              </w:rPr>
            </w:pPr>
            <w:r w:rsidRPr="00741D29">
              <w:rPr>
                <w:rFonts w:eastAsia="Times New Roman" w:cstheme="minorHAnsi"/>
                <w:bCs/>
              </w:rPr>
              <w:t>The programme is well managed</w:t>
            </w:r>
          </w:p>
          <w:p w14:paraId="1CFACA16" w14:textId="47C284D3" w:rsidR="007C359D" w:rsidRPr="00741D29" w:rsidRDefault="007C359D" w:rsidP="000E6788">
            <w:pPr>
              <w:spacing w:after="0" w:line="240" w:lineRule="auto"/>
              <w:rPr>
                <w:rFonts w:eastAsia="Times New Roman" w:cstheme="minorHAnsi"/>
                <w:bCs/>
              </w:rPr>
            </w:pPr>
          </w:p>
          <w:p w14:paraId="0C6E7B2E" w14:textId="0ED0B4FB" w:rsidR="00FC1989" w:rsidRPr="00741D29" w:rsidRDefault="003C424A" w:rsidP="00FC1989">
            <w:pPr>
              <w:spacing w:after="0" w:line="240" w:lineRule="auto"/>
              <w:rPr>
                <w:rFonts w:eastAsia="Times New Roman" w:cstheme="minorHAnsi"/>
                <w:b/>
                <w:i/>
                <w:iCs/>
                <w:noProof/>
              </w:rPr>
            </w:pPr>
            <w:r w:rsidRPr="00741D29">
              <w:rPr>
                <w:rFonts w:eastAsia="Times New Roman" w:cstheme="minorHAnsi"/>
                <w:bCs/>
              </w:rPr>
              <w:t xml:space="preserve">The panel acknowledges the innovative and varied delivery modes </w:t>
            </w:r>
            <w:r w:rsidR="00FC1989">
              <w:rPr>
                <w:rFonts w:eastAsia="Times New Roman" w:cstheme="minorHAnsi"/>
                <w:bCs/>
              </w:rPr>
              <w:t xml:space="preserve">offered to learners, although in the first instance it will be delivered in a blended format (classroom &amp; online). DBS’s Principles for multimodal delivery guide decisions on programme delivery modes through the ABC Curriculum Design process. Attendance tracking is done through Zoom and discussions and comments are monitored to maintain appropriate behaviour, and as an information source for programme improvement. </w:t>
            </w:r>
          </w:p>
          <w:p w14:paraId="5FA3D506" w14:textId="77777777" w:rsidR="007C359D" w:rsidRDefault="007C359D" w:rsidP="000E6788">
            <w:pPr>
              <w:spacing w:after="0" w:line="240" w:lineRule="auto"/>
              <w:rPr>
                <w:rFonts w:eastAsia="Times New Roman" w:cstheme="minorHAnsi"/>
                <w:b/>
                <w:bCs/>
              </w:rPr>
            </w:pPr>
          </w:p>
          <w:p w14:paraId="21F61D77" w14:textId="2C193F72" w:rsidR="000E6788" w:rsidRPr="00582032" w:rsidRDefault="00B43A24" w:rsidP="000E6788">
            <w:pPr>
              <w:spacing w:after="0" w:line="240" w:lineRule="auto"/>
              <w:rPr>
                <w:rFonts w:eastAsia="Times New Roman" w:cstheme="minorHAnsi"/>
                <w:b/>
                <w:bCs/>
              </w:rPr>
            </w:pPr>
            <w:r>
              <w:rPr>
                <w:rFonts w:eastAsia="Times New Roman" w:cstheme="minorHAnsi"/>
                <w:b/>
                <w:bCs/>
              </w:rPr>
              <w:t>QA of programme development process</w:t>
            </w:r>
            <w:r w:rsidR="00582032" w:rsidRPr="00582032">
              <w:rPr>
                <w:rFonts w:eastAsia="Times New Roman" w:cstheme="minorHAnsi"/>
                <w:b/>
                <w:bCs/>
              </w:rPr>
              <w:t>:</w:t>
            </w:r>
          </w:p>
          <w:p w14:paraId="7FC16B27" w14:textId="21BC5277" w:rsidR="00AB25A0" w:rsidRDefault="00AB25A0" w:rsidP="000E6788">
            <w:pPr>
              <w:spacing w:after="0" w:line="240" w:lineRule="auto"/>
              <w:rPr>
                <w:rFonts w:eastAsia="Times New Roman" w:cstheme="minorHAnsi"/>
              </w:rPr>
            </w:pPr>
          </w:p>
          <w:p w14:paraId="50B45A80" w14:textId="2867992F" w:rsidR="004107AA" w:rsidRDefault="002C2EC8" w:rsidP="000E6788">
            <w:pPr>
              <w:spacing w:after="0" w:line="240" w:lineRule="auto"/>
              <w:rPr>
                <w:rFonts w:eastAsia="Times New Roman" w:cstheme="minorHAnsi"/>
              </w:rPr>
            </w:pPr>
            <w:r>
              <w:rPr>
                <w:rFonts w:eastAsia="Times New Roman" w:cstheme="minorHAnsi"/>
              </w:rPr>
              <w:t xml:space="preserve">The programme </w:t>
            </w:r>
            <w:r w:rsidR="00A62039">
              <w:rPr>
                <w:rFonts w:eastAsia="Times New Roman" w:cstheme="minorHAnsi"/>
              </w:rPr>
              <w:t>development process t</w:t>
            </w:r>
            <w:r w:rsidR="00734071">
              <w:rPr>
                <w:rFonts w:eastAsia="Times New Roman" w:cstheme="minorHAnsi"/>
              </w:rPr>
              <w:t>akes</w:t>
            </w:r>
            <w:r w:rsidR="00A62039">
              <w:rPr>
                <w:rFonts w:eastAsia="Times New Roman" w:cstheme="minorHAnsi"/>
              </w:rPr>
              <w:t xml:space="preserve"> account of the views of a variety of stakeholders and is based on the Level 7 programme within which these </w:t>
            </w:r>
            <w:r w:rsidR="00C73FDA">
              <w:rPr>
                <w:rFonts w:eastAsia="Times New Roman" w:cstheme="minorHAnsi"/>
              </w:rPr>
              <w:t xml:space="preserve">certificate </w:t>
            </w:r>
            <w:r w:rsidR="00A62039">
              <w:rPr>
                <w:rFonts w:eastAsia="Times New Roman" w:cstheme="minorHAnsi"/>
              </w:rPr>
              <w:t>modules reside.</w:t>
            </w:r>
            <w:r w:rsidR="00A14C0A">
              <w:rPr>
                <w:rFonts w:eastAsia="Times New Roman" w:cstheme="minorHAnsi"/>
              </w:rPr>
              <w:t xml:space="preserve"> </w:t>
            </w:r>
            <w:r w:rsidR="00734071">
              <w:rPr>
                <w:rFonts w:eastAsia="Times New Roman" w:cstheme="minorHAnsi"/>
              </w:rPr>
              <w:t>While the QA processes in place are appropriate</w:t>
            </w:r>
            <w:r w:rsidR="00C73FDA">
              <w:rPr>
                <w:rFonts w:eastAsia="Times New Roman" w:cstheme="minorHAnsi"/>
              </w:rPr>
              <w:t>,</w:t>
            </w:r>
            <w:r w:rsidR="00734071">
              <w:rPr>
                <w:rFonts w:eastAsia="Times New Roman" w:cstheme="minorHAnsi"/>
              </w:rPr>
              <w:t xml:space="preserve"> the panel suggests that the target group for this programme is represented on the Industrial Advisory Panel </w:t>
            </w:r>
            <w:r w:rsidR="00C92E9D">
              <w:rPr>
                <w:rFonts w:eastAsia="Times New Roman" w:cstheme="minorHAnsi"/>
              </w:rPr>
              <w:t>and/</w:t>
            </w:r>
            <w:r w:rsidR="00734071">
              <w:rPr>
                <w:rFonts w:eastAsia="Times New Roman" w:cstheme="minorHAnsi"/>
              </w:rPr>
              <w:t xml:space="preserve">or </w:t>
            </w:r>
            <w:r w:rsidR="00C92E9D">
              <w:rPr>
                <w:rFonts w:eastAsia="Times New Roman" w:cstheme="minorHAnsi"/>
              </w:rPr>
              <w:t>its</w:t>
            </w:r>
            <w:r w:rsidR="00734071">
              <w:rPr>
                <w:rFonts w:eastAsia="Times New Roman" w:cstheme="minorHAnsi"/>
              </w:rPr>
              <w:t xml:space="preserve"> views captured formally</w:t>
            </w:r>
            <w:r w:rsidR="00C92E9D">
              <w:rPr>
                <w:rFonts w:eastAsia="Times New Roman" w:cstheme="minorHAnsi"/>
              </w:rPr>
              <w:t xml:space="preserve"> through the course board structure</w:t>
            </w:r>
            <w:r w:rsidR="00734071">
              <w:rPr>
                <w:rFonts w:eastAsia="Times New Roman" w:cstheme="minorHAnsi"/>
              </w:rPr>
              <w:t xml:space="preserve"> </w:t>
            </w:r>
            <w:r w:rsidR="00C92E9D">
              <w:rPr>
                <w:rFonts w:eastAsia="Times New Roman" w:cstheme="minorHAnsi"/>
              </w:rPr>
              <w:t>when the programme is running.</w:t>
            </w:r>
          </w:p>
          <w:p w14:paraId="6A54EAA5" w14:textId="1561CA49" w:rsidR="00E446CA" w:rsidRDefault="00E446CA" w:rsidP="000E6788">
            <w:pPr>
              <w:spacing w:after="0" w:line="240" w:lineRule="auto"/>
              <w:rPr>
                <w:rFonts w:eastAsia="Times New Roman" w:cstheme="minorHAnsi"/>
              </w:rPr>
            </w:pPr>
            <w:r>
              <w:rPr>
                <w:rFonts w:eastAsia="Times New Roman" w:cstheme="minorHAnsi"/>
              </w:rPr>
              <w:t xml:space="preserve">The panel commends DBS for </w:t>
            </w:r>
            <w:r w:rsidR="00117F66">
              <w:rPr>
                <w:rFonts w:eastAsia="Times New Roman" w:cstheme="minorHAnsi"/>
              </w:rPr>
              <w:t xml:space="preserve">its two-step quality review process before material is published to </w:t>
            </w:r>
            <w:r w:rsidR="00994C2F">
              <w:rPr>
                <w:rFonts w:eastAsia="Times New Roman" w:cstheme="minorHAnsi"/>
              </w:rPr>
              <w:t>student</w:t>
            </w:r>
            <w:r w:rsidR="00117F66">
              <w:rPr>
                <w:rFonts w:eastAsia="Times New Roman" w:cstheme="minorHAnsi"/>
              </w:rPr>
              <w:t xml:space="preserve">s. Formal feedback is gathered from </w:t>
            </w:r>
            <w:r w:rsidR="00994C2F">
              <w:rPr>
                <w:rFonts w:eastAsia="Times New Roman" w:cstheme="minorHAnsi"/>
              </w:rPr>
              <w:t>Student</w:t>
            </w:r>
            <w:r w:rsidR="00117F66">
              <w:rPr>
                <w:rFonts w:eastAsia="Times New Roman" w:cstheme="minorHAnsi"/>
              </w:rPr>
              <w:t xml:space="preserve">s in addition to invited impromptu commentary. </w:t>
            </w:r>
          </w:p>
          <w:p w14:paraId="5F1F229D" w14:textId="77777777" w:rsidR="004107AA" w:rsidRPr="00582032" w:rsidRDefault="004107AA" w:rsidP="000E6788">
            <w:pPr>
              <w:spacing w:after="0" w:line="240" w:lineRule="auto"/>
              <w:rPr>
                <w:rFonts w:eastAsia="Times New Roman" w:cstheme="minorHAnsi"/>
              </w:rPr>
            </w:pPr>
          </w:p>
          <w:p w14:paraId="33BBF0BA" w14:textId="56CA9116" w:rsidR="00AB25A0" w:rsidRPr="00582032" w:rsidRDefault="00B43A24" w:rsidP="000E6788">
            <w:pPr>
              <w:spacing w:after="0" w:line="240" w:lineRule="auto"/>
              <w:rPr>
                <w:rFonts w:eastAsia="Times New Roman" w:cstheme="minorHAnsi"/>
                <w:b/>
                <w:bCs/>
              </w:rPr>
            </w:pPr>
            <w:r>
              <w:rPr>
                <w:rFonts w:eastAsia="Times New Roman" w:cstheme="minorHAnsi"/>
                <w:b/>
                <w:bCs/>
              </w:rPr>
              <w:t>QA of Programme Resourcing (Human and ICT) and Resilience:</w:t>
            </w:r>
          </w:p>
          <w:p w14:paraId="6F883C12" w14:textId="487FD639" w:rsidR="00AB25A0" w:rsidRDefault="00AB25A0" w:rsidP="000E6788">
            <w:pPr>
              <w:spacing w:after="0" w:line="240" w:lineRule="auto"/>
              <w:rPr>
                <w:rFonts w:eastAsia="Times New Roman" w:cstheme="minorHAnsi"/>
              </w:rPr>
            </w:pPr>
          </w:p>
          <w:p w14:paraId="6B4A25D7" w14:textId="43C2EDA4" w:rsidR="004107AA" w:rsidRDefault="00117F66" w:rsidP="000E6788">
            <w:pPr>
              <w:spacing w:after="0" w:line="240" w:lineRule="auto"/>
              <w:rPr>
                <w:rFonts w:eastAsia="Times New Roman" w:cstheme="minorHAnsi"/>
              </w:rPr>
            </w:pPr>
            <w:r>
              <w:rPr>
                <w:rFonts w:eastAsia="Times New Roman" w:cstheme="minorHAnsi"/>
              </w:rPr>
              <w:t>The resourcing appears adequate (</w:t>
            </w:r>
            <w:r>
              <w:t>1:150 max for classroom on instances of cross-listing 1:35 for online synchronous</w:t>
            </w:r>
            <w:r w:rsidR="00420B98">
              <w:t>)</w:t>
            </w:r>
            <w:r>
              <w:rPr>
                <w:rFonts w:eastAsia="Times New Roman" w:cstheme="minorHAnsi"/>
              </w:rPr>
              <w:t xml:space="preserve">. </w:t>
            </w:r>
          </w:p>
          <w:p w14:paraId="2E109BD7" w14:textId="77777777" w:rsidR="00AB25A0" w:rsidRPr="00582032" w:rsidRDefault="00AB25A0" w:rsidP="000E6788">
            <w:pPr>
              <w:spacing w:after="0" w:line="240" w:lineRule="auto"/>
              <w:rPr>
                <w:rFonts w:eastAsia="Times New Roman" w:cstheme="minorHAnsi"/>
              </w:rPr>
            </w:pPr>
          </w:p>
          <w:p w14:paraId="3B69EE4A" w14:textId="0208E5A6" w:rsidR="00AB25A0" w:rsidRPr="00582032" w:rsidRDefault="00B43A24" w:rsidP="000E6788">
            <w:pPr>
              <w:spacing w:after="0" w:line="240" w:lineRule="auto"/>
              <w:rPr>
                <w:rFonts w:eastAsia="Times New Roman" w:cstheme="minorHAnsi"/>
                <w:b/>
                <w:bCs/>
              </w:rPr>
            </w:pPr>
            <w:r>
              <w:rPr>
                <w:rFonts w:eastAsia="Times New Roman" w:cstheme="minorHAnsi"/>
                <w:b/>
                <w:bCs/>
              </w:rPr>
              <w:t>QA of Assessment</w:t>
            </w:r>
            <w:r w:rsidR="00582032" w:rsidRPr="00582032">
              <w:rPr>
                <w:rFonts w:eastAsia="Times New Roman" w:cstheme="minorHAnsi"/>
                <w:b/>
                <w:bCs/>
              </w:rPr>
              <w:t>:</w:t>
            </w:r>
          </w:p>
          <w:p w14:paraId="0C7DA9B3" w14:textId="4BE3DE51" w:rsidR="00582032" w:rsidRDefault="00582032" w:rsidP="000E6788">
            <w:pPr>
              <w:spacing w:after="0" w:line="240" w:lineRule="auto"/>
              <w:rPr>
                <w:rFonts w:eastAsia="Times New Roman" w:cstheme="minorHAnsi"/>
              </w:rPr>
            </w:pPr>
          </w:p>
          <w:p w14:paraId="4372AF03" w14:textId="3467E8EB" w:rsidR="004107AA" w:rsidRDefault="00AC06D0" w:rsidP="000E6788">
            <w:pPr>
              <w:spacing w:after="0" w:line="240" w:lineRule="auto"/>
              <w:rPr>
                <w:rFonts w:eastAsia="Times New Roman" w:cstheme="minorHAnsi"/>
              </w:rPr>
            </w:pPr>
            <w:r>
              <w:rPr>
                <w:rFonts w:eastAsia="Times New Roman" w:cstheme="minorHAnsi"/>
              </w:rPr>
              <w:t>The a</w:t>
            </w:r>
            <w:r w:rsidR="00A14C0A">
              <w:rPr>
                <w:rFonts w:eastAsia="Times New Roman" w:cstheme="minorHAnsi"/>
              </w:rPr>
              <w:t xml:space="preserve">ssessment </w:t>
            </w:r>
            <w:r>
              <w:rPr>
                <w:rFonts w:eastAsia="Times New Roman" w:cstheme="minorHAnsi"/>
              </w:rPr>
              <w:t xml:space="preserve">tools used are </w:t>
            </w:r>
            <w:r w:rsidR="00A14C0A">
              <w:rPr>
                <w:rFonts w:eastAsia="Times New Roman" w:cstheme="minorHAnsi"/>
              </w:rPr>
              <w:t xml:space="preserve">varied and appropriate </w:t>
            </w:r>
            <w:r>
              <w:rPr>
                <w:rFonts w:eastAsia="Times New Roman" w:cstheme="minorHAnsi"/>
              </w:rPr>
              <w:t xml:space="preserve">for the programme and for prospective students. </w:t>
            </w:r>
            <w:r w:rsidR="00420B98">
              <w:rPr>
                <w:rFonts w:eastAsia="Times New Roman" w:cstheme="minorHAnsi"/>
              </w:rPr>
              <w:t xml:space="preserve">Sample assessment material is provided and the grade criteria rubrics are clear. There is an established peer-review assessment process in place. </w:t>
            </w:r>
            <w:r w:rsidR="00420B98">
              <w:t xml:space="preserve">Assessment is designed in line with QQI Assessment and Standards Revised 2013. </w:t>
            </w:r>
          </w:p>
          <w:p w14:paraId="19B3BD53" w14:textId="7FE52A17" w:rsidR="004107AA" w:rsidRDefault="004107AA" w:rsidP="000E6788">
            <w:pPr>
              <w:spacing w:after="0" w:line="240" w:lineRule="auto"/>
              <w:rPr>
                <w:rFonts w:eastAsia="Times New Roman" w:cstheme="minorHAnsi"/>
              </w:rPr>
            </w:pPr>
          </w:p>
          <w:p w14:paraId="158CC3FF" w14:textId="7A663392" w:rsidR="006431C2" w:rsidRDefault="006431C2" w:rsidP="000E6788">
            <w:pPr>
              <w:spacing w:after="0" w:line="240" w:lineRule="auto"/>
              <w:rPr>
                <w:rFonts w:eastAsia="Times New Roman" w:cstheme="minorHAnsi"/>
              </w:rPr>
            </w:pPr>
          </w:p>
          <w:p w14:paraId="1207BBED" w14:textId="3C1EE495" w:rsidR="006431C2" w:rsidRDefault="00290199" w:rsidP="000E6788">
            <w:pPr>
              <w:spacing w:after="0" w:line="240" w:lineRule="auto"/>
              <w:rPr>
                <w:rFonts w:eastAsia="Times New Roman" w:cstheme="minorHAnsi"/>
              </w:rPr>
            </w:pPr>
            <w:r>
              <w:rPr>
                <w:rFonts w:eastAsia="Times New Roman" w:cstheme="minorHAnsi"/>
              </w:rPr>
              <w:t xml:space="preserve">General </w:t>
            </w:r>
            <w:r w:rsidR="0080271E">
              <w:rPr>
                <w:rFonts w:eastAsia="Times New Roman" w:cstheme="minorHAnsi"/>
              </w:rPr>
              <w:t>Comment</w:t>
            </w:r>
            <w:r>
              <w:rPr>
                <w:rFonts w:eastAsia="Times New Roman" w:cstheme="minorHAnsi"/>
              </w:rPr>
              <w:t xml:space="preserve">s </w:t>
            </w:r>
            <w:r w:rsidR="0080271E">
              <w:rPr>
                <w:rFonts w:eastAsia="Times New Roman" w:cstheme="minorHAnsi"/>
              </w:rPr>
              <w:t>on the modules:</w:t>
            </w:r>
          </w:p>
          <w:p w14:paraId="2BEFBD61" w14:textId="77777777" w:rsidR="00741D29" w:rsidRDefault="00741D29" w:rsidP="000E6788">
            <w:pPr>
              <w:spacing w:after="0" w:line="240" w:lineRule="auto"/>
              <w:rPr>
                <w:rFonts w:eastAsia="Times New Roman" w:cstheme="minorHAnsi"/>
                <w:b/>
                <w:color w:val="00B0F0"/>
              </w:rPr>
            </w:pPr>
          </w:p>
          <w:p w14:paraId="6A855999" w14:textId="485A3BE1" w:rsidR="00AB25A0" w:rsidRPr="00290199" w:rsidRDefault="007C359D" w:rsidP="000E6788">
            <w:pPr>
              <w:spacing w:after="0" w:line="240" w:lineRule="auto"/>
              <w:rPr>
                <w:rFonts w:eastAsia="Times New Roman" w:cstheme="minorHAnsi"/>
                <w:b/>
              </w:rPr>
            </w:pPr>
            <w:r w:rsidRPr="00290199">
              <w:rPr>
                <w:rFonts w:eastAsia="Times New Roman" w:cstheme="minorHAnsi"/>
                <w:b/>
              </w:rPr>
              <w:t>Organisational Behaviour</w:t>
            </w:r>
          </w:p>
          <w:p w14:paraId="45A754B1" w14:textId="1243B52A" w:rsidR="006431C2" w:rsidRPr="00290199" w:rsidRDefault="0080271E" w:rsidP="00A76847">
            <w:pPr>
              <w:pStyle w:val="ListParagraph"/>
              <w:numPr>
                <w:ilvl w:val="0"/>
                <w:numId w:val="30"/>
              </w:numPr>
              <w:spacing w:after="0" w:line="240" w:lineRule="auto"/>
              <w:rPr>
                <w:rFonts w:eastAsia="Times New Roman" w:cstheme="minorHAnsi"/>
              </w:rPr>
            </w:pPr>
            <w:r w:rsidRPr="00290199">
              <w:rPr>
                <w:rFonts w:eastAsia="Times New Roman" w:cstheme="minorHAnsi"/>
              </w:rPr>
              <w:t xml:space="preserve">A </w:t>
            </w:r>
            <w:r w:rsidR="00A76847" w:rsidRPr="00290199">
              <w:rPr>
                <w:rFonts w:eastAsia="Times New Roman" w:cstheme="minorHAnsi"/>
              </w:rPr>
              <w:t xml:space="preserve">Grade Criteria Rubric </w:t>
            </w:r>
            <w:r w:rsidRPr="00290199">
              <w:rPr>
                <w:rFonts w:eastAsia="Times New Roman" w:cstheme="minorHAnsi"/>
              </w:rPr>
              <w:t xml:space="preserve">is </w:t>
            </w:r>
            <w:r w:rsidR="00A76847" w:rsidRPr="00290199">
              <w:rPr>
                <w:rFonts w:eastAsia="Times New Roman" w:cstheme="minorHAnsi"/>
              </w:rPr>
              <w:t>not presented.</w:t>
            </w:r>
          </w:p>
          <w:p w14:paraId="06509994" w14:textId="77777777" w:rsidR="00A76847" w:rsidRPr="00290199" w:rsidRDefault="00A76847" w:rsidP="000E6788">
            <w:pPr>
              <w:spacing w:after="0" w:line="240" w:lineRule="auto"/>
              <w:rPr>
                <w:rFonts w:eastAsia="Times New Roman" w:cstheme="minorHAnsi"/>
              </w:rPr>
            </w:pPr>
          </w:p>
          <w:p w14:paraId="4AE18F2A" w14:textId="77777777" w:rsidR="006431C2" w:rsidRPr="00290199" w:rsidRDefault="006431C2" w:rsidP="000E6788">
            <w:pPr>
              <w:spacing w:after="0" w:line="240" w:lineRule="auto"/>
              <w:rPr>
                <w:rFonts w:eastAsia="Times New Roman" w:cstheme="minorHAnsi"/>
              </w:rPr>
            </w:pPr>
          </w:p>
          <w:p w14:paraId="59AB992E" w14:textId="77777777" w:rsidR="006431C2" w:rsidRPr="00290199" w:rsidRDefault="006431C2" w:rsidP="000E6788">
            <w:pPr>
              <w:spacing w:after="0" w:line="240" w:lineRule="auto"/>
              <w:rPr>
                <w:rFonts w:eastAsia="Times New Roman" w:cstheme="minorHAnsi"/>
              </w:rPr>
            </w:pPr>
            <w:r w:rsidRPr="00290199">
              <w:rPr>
                <w:rFonts w:eastAsia="Times New Roman" w:cstheme="minorHAnsi"/>
              </w:rPr>
              <w:t xml:space="preserve">MCQ’s:  </w:t>
            </w:r>
          </w:p>
          <w:p w14:paraId="0C69F90C" w14:textId="3DE87363" w:rsidR="006431C2" w:rsidRPr="00290199" w:rsidRDefault="006431C2" w:rsidP="006431C2">
            <w:pPr>
              <w:pStyle w:val="ListParagraph"/>
              <w:numPr>
                <w:ilvl w:val="0"/>
                <w:numId w:val="27"/>
              </w:numPr>
              <w:spacing w:after="0" w:line="240" w:lineRule="auto"/>
              <w:rPr>
                <w:rFonts w:eastAsia="Times New Roman" w:cstheme="minorHAnsi"/>
              </w:rPr>
            </w:pPr>
            <w:r w:rsidRPr="00290199">
              <w:rPr>
                <w:rFonts w:eastAsia="Times New Roman" w:cstheme="minorHAnsi"/>
              </w:rPr>
              <w:t>The marks per MCQ are not identified in the documentation.</w:t>
            </w:r>
          </w:p>
          <w:p w14:paraId="1724A8D3" w14:textId="77777777" w:rsidR="00582032" w:rsidRPr="00290199" w:rsidRDefault="00582032" w:rsidP="000E6788">
            <w:pPr>
              <w:spacing w:after="0" w:line="240" w:lineRule="auto"/>
              <w:rPr>
                <w:rFonts w:eastAsia="Times New Roman" w:cstheme="minorHAnsi"/>
                <w:bCs/>
              </w:rPr>
            </w:pPr>
          </w:p>
          <w:p w14:paraId="2518C728" w14:textId="11F3ED39" w:rsidR="006431C2" w:rsidRPr="00290199" w:rsidRDefault="006431C2" w:rsidP="000E6788">
            <w:pPr>
              <w:spacing w:after="0" w:line="240" w:lineRule="auto"/>
              <w:rPr>
                <w:rFonts w:eastAsia="Times New Roman" w:cstheme="minorHAnsi"/>
                <w:bCs/>
              </w:rPr>
            </w:pPr>
            <w:r w:rsidRPr="00290199">
              <w:rPr>
                <w:rFonts w:eastAsia="Times New Roman" w:cstheme="minorHAnsi"/>
                <w:bCs/>
              </w:rPr>
              <w:t xml:space="preserve">Individual Assignment:  </w:t>
            </w:r>
          </w:p>
          <w:p w14:paraId="2CBEB480" w14:textId="58A5F8ED" w:rsidR="00582032" w:rsidRPr="00290199" w:rsidRDefault="00290199" w:rsidP="006431C2">
            <w:pPr>
              <w:pStyle w:val="ListParagraph"/>
              <w:numPr>
                <w:ilvl w:val="0"/>
                <w:numId w:val="27"/>
              </w:numPr>
              <w:spacing w:after="0" w:line="240" w:lineRule="auto"/>
              <w:rPr>
                <w:rFonts w:eastAsia="Times New Roman" w:cstheme="minorHAnsi"/>
                <w:bCs/>
              </w:rPr>
            </w:pPr>
            <w:r w:rsidRPr="00290199">
              <w:rPr>
                <w:rFonts w:eastAsia="Times New Roman" w:cstheme="minorHAnsi"/>
                <w:bCs/>
              </w:rPr>
              <w:t xml:space="preserve">The example of reassessment of a group assignment might be made clearer. </w:t>
            </w:r>
          </w:p>
          <w:p w14:paraId="0AF8F51F" w14:textId="57EC1C56" w:rsidR="006431C2" w:rsidRPr="00290199" w:rsidRDefault="006431C2" w:rsidP="006431C2">
            <w:pPr>
              <w:pStyle w:val="ListParagraph"/>
              <w:numPr>
                <w:ilvl w:val="0"/>
                <w:numId w:val="27"/>
              </w:numPr>
              <w:spacing w:after="0" w:line="240" w:lineRule="auto"/>
              <w:rPr>
                <w:rFonts w:eastAsia="Times New Roman" w:cstheme="minorHAnsi"/>
                <w:bCs/>
              </w:rPr>
            </w:pPr>
            <w:r w:rsidRPr="00290199">
              <w:rPr>
                <w:rFonts w:eastAsia="Times New Roman" w:cstheme="minorHAnsi"/>
                <w:bCs/>
              </w:rPr>
              <w:t>The sample assignment given</w:t>
            </w:r>
            <w:r w:rsidR="00290199" w:rsidRPr="00290199">
              <w:rPr>
                <w:rFonts w:eastAsia="Times New Roman" w:cstheme="minorHAnsi"/>
                <w:bCs/>
              </w:rPr>
              <w:t xml:space="preserve"> might better reflect a modern business environment. </w:t>
            </w:r>
            <w:r w:rsidRPr="00290199">
              <w:rPr>
                <w:rFonts w:eastAsia="Times New Roman" w:cstheme="minorHAnsi"/>
                <w:bCs/>
              </w:rPr>
              <w:t xml:space="preserve"> </w:t>
            </w:r>
          </w:p>
          <w:p w14:paraId="3D1093C9" w14:textId="4707BADD" w:rsidR="006431C2" w:rsidRPr="00290199" w:rsidRDefault="006431C2" w:rsidP="006431C2">
            <w:pPr>
              <w:pStyle w:val="ListParagraph"/>
              <w:numPr>
                <w:ilvl w:val="0"/>
                <w:numId w:val="27"/>
              </w:numPr>
              <w:spacing w:after="0" w:line="240" w:lineRule="auto"/>
              <w:rPr>
                <w:rFonts w:eastAsia="Times New Roman" w:cstheme="minorHAnsi"/>
                <w:bCs/>
              </w:rPr>
            </w:pPr>
            <w:r w:rsidRPr="00290199">
              <w:rPr>
                <w:rFonts w:eastAsia="Times New Roman" w:cstheme="minorHAnsi"/>
                <w:bCs/>
              </w:rPr>
              <w:t xml:space="preserve">The marking scheme </w:t>
            </w:r>
            <w:r w:rsidR="00290199" w:rsidRPr="00290199">
              <w:rPr>
                <w:rFonts w:eastAsia="Times New Roman" w:cstheme="minorHAnsi"/>
                <w:bCs/>
              </w:rPr>
              <w:t>might be made clearer by detailing how</w:t>
            </w:r>
            <w:r w:rsidRPr="00290199">
              <w:rPr>
                <w:rFonts w:eastAsia="Times New Roman" w:cstheme="minorHAnsi"/>
                <w:bCs/>
              </w:rPr>
              <w:t xml:space="preserve"> marks can be achieved. </w:t>
            </w:r>
          </w:p>
          <w:p w14:paraId="3FA6A4FA" w14:textId="207B55DD" w:rsidR="006431C2" w:rsidRPr="00290199" w:rsidRDefault="006431C2" w:rsidP="000E6788">
            <w:pPr>
              <w:spacing w:after="0" w:line="240" w:lineRule="auto"/>
              <w:rPr>
                <w:rFonts w:eastAsia="Times New Roman" w:cstheme="minorHAnsi"/>
                <w:b/>
                <w:bCs/>
              </w:rPr>
            </w:pPr>
          </w:p>
          <w:p w14:paraId="3699BD7A" w14:textId="3F9842FB" w:rsidR="006431C2" w:rsidRPr="00290199" w:rsidRDefault="006431C2" w:rsidP="000E6788">
            <w:pPr>
              <w:spacing w:after="0" w:line="240" w:lineRule="auto"/>
              <w:rPr>
                <w:rFonts w:eastAsia="Times New Roman" w:cstheme="minorHAnsi"/>
                <w:b/>
                <w:bCs/>
              </w:rPr>
            </w:pPr>
            <w:r w:rsidRPr="00290199">
              <w:rPr>
                <w:rFonts w:eastAsia="Times New Roman" w:cstheme="minorHAnsi"/>
                <w:b/>
                <w:bCs/>
              </w:rPr>
              <w:t xml:space="preserve">Applied Digital Skills </w:t>
            </w:r>
            <w:r w:rsidR="00A626C5" w:rsidRPr="00290199">
              <w:rPr>
                <w:rFonts w:eastAsia="Times New Roman" w:cstheme="minorHAnsi"/>
                <w:b/>
                <w:bCs/>
              </w:rPr>
              <w:t>for</w:t>
            </w:r>
            <w:r w:rsidRPr="00290199">
              <w:rPr>
                <w:rFonts w:eastAsia="Times New Roman" w:cstheme="minorHAnsi"/>
                <w:b/>
                <w:bCs/>
              </w:rPr>
              <w:t xml:space="preserve"> Business</w:t>
            </w:r>
          </w:p>
          <w:p w14:paraId="7B6D3A3B" w14:textId="0157E9A9" w:rsidR="00A76847" w:rsidRPr="00290199" w:rsidRDefault="00A76847" w:rsidP="00A76847">
            <w:pPr>
              <w:pStyle w:val="ListParagraph"/>
              <w:numPr>
                <w:ilvl w:val="0"/>
                <w:numId w:val="30"/>
              </w:numPr>
              <w:spacing w:after="0" w:line="240" w:lineRule="auto"/>
              <w:rPr>
                <w:rFonts w:eastAsia="Times New Roman" w:cstheme="minorHAnsi"/>
              </w:rPr>
            </w:pPr>
            <w:r w:rsidRPr="00290199">
              <w:rPr>
                <w:rFonts w:eastAsia="Times New Roman" w:cstheme="minorHAnsi"/>
              </w:rPr>
              <w:t xml:space="preserve">Grade Criteria Rubric </w:t>
            </w:r>
            <w:r w:rsidR="00290199" w:rsidRPr="00290199">
              <w:rPr>
                <w:rFonts w:eastAsia="Times New Roman" w:cstheme="minorHAnsi"/>
              </w:rPr>
              <w:t xml:space="preserve">is </w:t>
            </w:r>
            <w:r w:rsidRPr="00290199">
              <w:rPr>
                <w:rFonts w:eastAsia="Times New Roman" w:cstheme="minorHAnsi"/>
              </w:rPr>
              <w:t>not presented.</w:t>
            </w:r>
          </w:p>
          <w:p w14:paraId="285FF673" w14:textId="77777777" w:rsidR="00A76847" w:rsidRPr="00290199" w:rsidRDefault="00A76847" w:rsidP="00A76847">
            <w:pPr>
              <w:spacing w:after="0" w:line="240" w:lineRule="auto"/>
              <w:rPr>
                <w:rFonts w:eastAsia="Times New Roman" w:cstheme="minorHAnsi"/>
              </w:rPr>
            </w:pPr>
          </w:p>
          <w:p w14:paraId="11426604" w14:textId="76FEF35F" w:rsidR="00A76847" w:rsidRPr="00290199" w:rsidRDefault="00A76847" w:rsidP="00A76847">
            <w:pPr>
              <w:spacing w:after="0" w:line="240" w:lineRule="auto"/>
              <w:rPr>
                <w:rFonts w:eastAsia="Times New Roman" w:cstheme="minorHAnsi"/>
                <w:b/>
                <w:bCs/>
              </w:rPr>
            </w:pPr>
            <w:r w:rsidRPr="00290199">
              <w:rPr>
                <w:rFonts w:eastAsia="Times New Roman" w:cstheme="minorHAnsi"/>
                <w:b/>
                <w:bCs/>
              </w:rPr>
              <w:t>Contemporary Marketing Communications</w:t>
            </w:r>
          </w:p>
          <w:p w14:paraId="2DCB6FEF" w14:textId="0AB98AD7" w:rsidR="00A76847" w:rsidRPr="00290199" w:rsidRDefault="00C07F20" w:rsidP="00C07F20">
            <w:pPr>
              <w:pStyle w:val="ListParagraph"/>
              <w:numPr>
                <w:ilvl w:val="0"/>
                <w:numId w:val="31"/>
              </w:numPr>
              <w:spacing w:after="0" w:line="240" w:lineRule="auto"/>
              <w:rPr>
                <w:rFonts w:eastAsia="Times New Roman" w:cstheme="minorHAnsi"/>
                <w:bCs/>
              </w:rPr>
            </w:pPr>
            <w:r w:rsidRPr="00290199">
              <w:rPr>
                <w:rFonts w:eastAsia="Times New Roman" w:cstheme="minorHAnsi"/>
              </w:rPr>
              <w:t>Grade Criteria Rubric not presented</w:t>
            </w:r>
          </w:p>
          <w:p w14:paraId="4C7288C6" w14:textId="750CB339" w:rsidR="00A76847" w:rsidRPr="00290199" w:rsidRDefault="00C07F20" w:rsidP="00C07F20">
            <w:pPr>
              <w:pStyle w:val="ListParagraph"/>
              <w:numPr>
                <w:ilvl w:val="0"/>
                <w:numId w:val="31"/>
              </w:numPr>
              <w:spacing w:after="0" w:line="240" w:lineRule="auto"/>
              <w:rPr>
                <w:rFonts w:eastAsia="Times New Roman" w:cstheme="minorHAnsi"/>
                <w:bCs/>
              </w:rPr>
            </w:pPr>
            <w:r w:rsidRPr="00290199">
              <w:rPr>
                <w:rFonts w:eastAsia="Times New Roman" w:cstheme="minorHAnsi"/>
                <w:bCs/>
              </w:rPr>
              <w:t>Marking scheme needed – how are marks going to be awarded?</w:t>
            </w:r>
          </w:p>
          <w:p w14:paraId="5820A587" w14:textId="6C3366BB" w:rsidR="006431C2" w:rsidRPr="000E6788" w:rsidRDefault="006431C2" w:rsidP="000E6788">
            <w:pPr>
              <w:spacing w:after="0" w:line="240" w:lineRule="auto"/>
              <w:rPr>
                <w:rFonts w:eastAsia="Times New Roman" w:cstheme="minorHAnsi"/>
                <w:b/>
                <w:bCs/>
              </w:rPr>
            </w:pPr>
          </w:p>
        </w:tc>
      </w:tr>
    </w:tbl>
    <w:p w14:paraId="0B5DB8F2" w14:textId="77777777" w:rsidR="00C84708" w:rsidRPr="003546AE" w:rsidRDefault="00C84708" w:rsidP="00C84708">
      <w:pPr>
        <w:spacing w:after="0" w:line="240" w:lineRule="auto"/>
        <w:rPr>
          <w:rFonts w:eastAsia="Times New Roman" w:cstheme="minorHAnsi"/>
        </w:rPr>
      </w:pPr>
    </w:p>
    <w:p w14:paraId="0D049804" w14:textId="77777777" w:rsidR="00AB25A0" w:rsidRDefault="00AB25A0">
      <w:pPr>
        <w:rPr>
          <w:rFonts w:asciiTheme="majorHAnsi" w:eastAsiaTheme="majorEastAsia" w:hAnsiTheme="majorHAnsi" w:cstheme="majorBidi"/>
          <w:b/>
          <w:color w:val="2F5496" w:themeColor="accent1" w:themeShade="BF"/>
          <w:sz w:val="32"/>
          <w:szCs w:val="32"/>
        </w:rPr>
      </w:pPr>
      <w:r>
        <w:br w:type="page"/>
      </w:r>
    </w:p>
    <w:p w14:paraId="3A202BA3" w14:textId="6A92639E" w:rsidR="00C84708" w:rsidRPr="003546AE" w:rsidRDefault="00BC1208" w:rsidP="00C84708">
      <w:pPr>
        <w:pStyle w:val="Heading1"/>
      </w:pPr>
      <w:r w:rsidRPr="003546AE">
        <w:lastRenderedPageBreak/>
        <w:t xml:space="preserve">Overall </w:t>
      </w:r>
      <w:r w:rsidRPr="00BF7A5C">
        <w:t>recommendation</w:t>
      </w:r>
      <w:r w:rsidRPr="003546AE">
        <w:t xml:space="preserve"> to QQI</w:t>
      </w:r>
    </w:p>
    <w:p w14:paraId="7F36DFC2" w14:textId="2D0CA94E" w:rsidR="00C84708" w:rsidRPr="003546AE" w:rsidRDefault="00AB25A0" w:rsidP="00C84708">
      <w:pPr>
        <w:pStyle w:val="Heading2"/>
        <w:rPr>
          <w:rFonts w:eastAsia="Times New Roman"/>
          <w:noProof/>
        </w:rPr>
      </w:pPr>
      <w:r>
        <w:t>P</w:t>
      </w:r>
      <w:r w:rsidR="00BC1208" w:rsidRPr="00BF7A5C">
        <w:t>rogramme</w:t>
      </w:r>
      <w:r w:rsidR="00BC1208" w:rsidRPr="003546AE">
        <w:t xml:space="preserve">: </w:t>
      </w:r>
    </w:p>
    <w:tbl>
      <w:tblPr>
        <w:tblStyle w:val="TableGrid"/>
        <w:tblW w:w="0" w:type="auto"/>
        <w:tblLook w:val="04A0" w:firstRow="1" w:lastRow="0" w:firstColumn="1" w:lastColumn="0" w:noHBand="0" w:noVBand="1"/>
      </w:tblPr>
      <w:tblGrid>
        <w:gridCol w:w="1838"/>
        <w:gridCol w:w="7178"/>
      </w:tblGrid>
      <w:tr w:rsidR="00C84708" w:rsidRPr="003546AE" w14:paraId="668018A8" w14:textId="77777777" w:rsidTr="00C84708">
        <w:tc>
          <w:tcPr>
            <w:tcW w:w="1838" w:type="dxa"/>
          </w:tcPr>
          <w:p w14:paraId="7733039E" w14:textId="59C7D89F" w:rsidR="00C84708" w:rsidRPr="00AB25A0" w:rsidRDefault="00BC1208" w:rsidP="00C84708">
            <w:pPr>
              <w:rPr>
                <w:rFonts w:cstheme="minorHAnsi"/>
                <w:b/>
                <w:bCs/>
              </w:rPr>
            </w:pPr>
            <w:r w:rsidRPr="00AB25A0">
              <w:rPr>
                <w:rFonts w:cstheme="minorHAnsi"/>
                <w:b/>
                <w:bCs/>
              </w:rPr>
              <w:t>Select one</w:t>
            </w:r>
            <w:r w:rsidR="00AB25A0" w:rsidRPr="00AB25A0">
              <w:rPr>
                <w:rFonts w:cstheme="minorHAnsi"/>
                <w:b/>
                <w:bCs/>
              </w:rPr>
              <w:t xml:space="preserve"> </w:t>
            </w:r>
          </w:p>
        </w:tc>
        <w:tc>
          <w:tcPr>
            <w:tcW w:w="7178" w:type="dxa"/>
          </w:tcPr>
          <w:p w14:paraId="7B1EC532" w14:textId="77777777" w:rsidR="00C84708" w:rsidRPr="003546AE" w:rsidRDefault="00C84708" w:rsidP="00C84708">
            <w:pPr>
              <w:rPr>
                <w:rFonts w:cstheme="minorHAnsi"/>
              </w:rPr>
            </w:pPr>
          </w:p>
        </w:tc>
      </w:tr>
      <w:tr w:rsidR="00C84708" w:rsidRPr="003546AE" w14:paraId="7C663B77" w14:textId="77777777" w:rsidTr="00C84708">
        <w:tc>
          <w:tcPr>
            <w:tcW w:w="1838" w:type="dxa"/>
          </w:tcPr>
          <w:p w14:paraId="5B3ECADC" w14:textId="40E0EB86" w:rsidR="00C84708" w:rsidRPr="003546AE" w:rsidRDefault="00FC1989" w:rsidP="00C84708">
            <w:pPr>
              <w:rPr>
                <w:rFonts w:cstheme="minorHAnsi"/>
              </w:rPr>
            </w:pPr>
            <w:r w:rsidRPr="00290199">
              <w:rPr>
                <w:rFonts w:cstheme="minorHAnsi"/>
                <w:b/>
                <w:sz w:val="36"/>
                <w:szCs w:val="36"/>
              </w:rPr>
              <w:t>√</w:t>
            </w:r>
          </w:p>
        </w:tc>
        <w:tc>
          <w:tcPr>
            <w:tcW w:w="7178" w:type="dxa"/>
          </w:tcPr>
          <w:p w14:paraId="12F92DFF" w14:textId="77777777" w:rsidR="00C84708" w:rsidRPr="003546AE" w:rsidRDefault="00BC1208" w:rsidP="00C84708">
            <w:pPr>
              <w:rPr>
                <w:rFonts w:cstheme="minorHAnsi"/>
              </w:rPr>
            </w:pPr>
            <w:r w:rsidRPr="00AB25A0">
              <w:rPr>
                <w:rFonts w:cstheme="minorHAnsi"/>
                <w:b/>
                <w:bCs/>
              </w:rPr>
              <w:t>Satisfactory</w:t>
            </w:r>
            <w:r w:rsidRPr="003546AE">
              <w:rPr>
                <w:rFonts w:cstheme="minorHAnsi"/>
              </w:rPr>
              <w:t xml:space="preserve"> (meaning that it recommends that QQI can be satisfied in the context of unit 2.3) of Core policies and criteria for the validation by QQI of programmes of education and training;</w:t>
            </w:r>
          </w:p>
        </w:tc>
      </w:tr>
      <w:tr w:rsidR="00C84708" w:rsidRPr="003546AE" w14:paraId="051A3E90" w14:textId="77777777" w:rsidTr="00C84708">
        <w:tc>
          <w:tcPr>
            <w:tcW w:w="1838" w:type="dxa"/>
          </w:tcPr>
          <w:p w14:paraId="0833FEC0" w14:textId="77777777" w:rsidR="00C84708" w:rsidRDefault="00C84708" w:rsidP="00C84708">
            <w:pPr>
              <w:rPr>
                <w:rFonts w:cstheme="minorHAnsi"/>
              </w:rPr>
            </w:pPr>
          </w:p>
          <w:p w14:paraId="79044E65" w14:textId="6BC6B37E" w:rsidR="00290199" w:rsidRPr="00290199" w:rsidRDefault="00290199" w:rsidP="00C84708">
            <w:pPr>
              <w:rPr>
                <w:rFonts w:cstheme="minorHAnsi"/>
                <w:b/>
                <w:sz w:val="36"/>
                <w:szCs w:val="36"/>
              </w:rPr>
            </w:pPr>
          </w:p>
        </w:tc>
        <w:tc>
          <w:tcPr>
            <w:tcW w:w="7178" w:type="dxa"/>
          </w:tcPr>
          <w:p w14:paraId="354076CC" w14:textId="77777777" w:rsidR="00C84708" w:rsidRPr="003546AE" w:rsidRDefault="00BC1208" w:rsidP="00C84708">
            <w:pPr>
              <w:rPr>
                <w:rFonts w:cstheme="minorHAnsi"/>
              </w:rPr>
            </w:pPr>
            <w:r w:rsidRPr="00AB25A0">
              <w:rPr>
                <w:rFonts w:cstheme="minorHAnsi"/>
                <w:b/>
                <w:bCs/>
              </w:rPr>
              <w:t>Satisfactory subject to proposed special conditions</w:t>
            </w:r>
            <w:r w:rsidRPr="003546AE">
              <w:rPr>
                <w:rFonts w:cstheme="minorHAnsi"/>
              </w:rPr>
              <w:t xml:space="preserve"> (specified with timescale for compliance for each condition; these may include proposed pre-validation conditions i.e. proposed (</w:t>
            </w:r>
            <w:r w:rsidRPr="003546AE">
              <w:rPr>
                <w:rFonts w:cstheme="minorHAnsi"/>
                <w:b/>
                <w:u w:val="single"/>
              </w:rPr>
              <w:t>minor</w:t>
            </w:r>
            <w:r w:rsidRPr="003546AE">
              <w:rPr>
                <w:rFonts w:cstheme="minorHAnsi"/>
              </w:rPr>
              <w:t>) things to be done to a programme that almost fully meets the validation criteria before QQI makes a determination);</w:t>
            </w:r>
          </w:p>
        </w:tc>
      </w:tr>
      <w:tr w:rsidR="00C84708" w:rsidRPr="003546AE" w14:paraId="5B6FE686" w14:textId="77777777" w:rsidTr="00C84708">
        <w:tc>
          <w:tcPr>
            <w:tcW w:w="1838" w:type="dxa"/>
          </w:tcPr>
          <w:p w14:paraId="0BF9A0BB" w14:textId="77777777" w:rsidR="00C84708" w:rsidRDefault="00C84708" w:rsidP="00C84708">
            <w:pPr>
              <w:jc w:val="center"/>
              <w:rPr>
                <w:rFonts w:cstheme="minorHAnsi"/>
                <w:color w:val="00B0F0"/>
              </w:rPr>
            </w:pPr>
          </w:p>
          <w:p w14:paraId="5ADED49B" w14:textId="0C49F2F0" w:rsidR="007C359D" w:rsidRPr="007C359D" w:rsidRDefault="007C359D" w:rsidP="00C84708">
            <w:pPr>
              <w:jc w:val="center"/>
              <w:rPr>
                <w:rFonts w:cstheme="minorHAnsi"/>
                <w:color w:val="00B0F0"/>
              </w:rPr>
            </w:pPr>
          </w:p>
        </w:tc>
        <w:tc>
          <w:tcPr>
            <w:tcW w:w="7178" w:type="dxa"/>
          </w:tcPr>
          <w:p w14:paraId="318F244A" w14:textId="77777777" w:rsidR="00C84708" w:rsidRPr="007C359D" w:rsidRDefault="00BC1208" w:rsidP="00C84708">
            <w:pPr>
              <w:rPr>
                <w:rFonts w:cstheme="minorHAnsi"/>
                <w:color w:val="00B0F0"/>
              </w:rPr>
            </w:pPr>
            <w:r w:rsidRPr="00290199">
              <w:rPr>
                <w:rFonts w:cstheme="minorHAnsi"/>
                <w:bCs/>
              </w:rPr>
              <w:t>Not satisfactory</w:t>
            </w:r>
            <w:r w:rsidRPr="00290199">
              <w:rPr>
                <w:rFonts w:cstheme="minorHAnsi"/>
              </w:rPr>
              <w:t>.</w:t>
            </w:r>
          </w:p>
        </w:tc>
      </w:tr>
    </w:tbl>
    <w:p w14:paraId="5E732530" w14:textId="77777777" w:rsidR="00C84708" w:rsidRPr="003546AE" w:rsidRDefault="00BC1208" w:rsidP="00C84708">
      <w:pPr>
        <w:pStyle w:val="Heading3"/>
      </w:pPr>
      <w:r w:rsidRPr="00BF7A5C">
        <w:t>Reasons</w:t>
      </w:r>
      <w:r w:rsidRPr="003546AE">
        <w:t xml:space="preserve"> for the </w:t>
      </w:r>
      <w:r w:rsidRPr="00BF7A5C">
        <w:t>overall</w:t>
      </w:r>
      <w:r w:rsidRPr="003546AE">
        <w:t xml:space="preserve"> recommendation</w:t>
      </w:r>
    </w:p>
    <w:p w14:paraId="026699A7" w14:textId="5F6975ED" w:rsidR="00C84708" w:rsidRPr="00E14A0B" w:rsidRDefault="00290199" w:rsidP="0044037F">
      <w:pPr>
        <w:pStyle w:val="ListParagraph"/>
        <w:numPr>
          <w:ilvl w:val="0"/>
          <w:numId w:val="12"/>
        </w:numPr>
        <w:rPr>
          <w:rFonts w:cstheme="minorHAnsi"/>
          <w:bCs/>
        </w:rPr>
      </w:pPr>
      <w:r w:rsidRPr="00E14A0B">
        <w:rPr>
          <w:rFonts w:cstheme="minorHAnsi"/>
          <w:bCs/>
        </w:rPr>
        <w:t xml:space="preserve">The programme </w:t>
      </w:r>
      <w:r w:rsidR="00FC1989" w:rsidRPr="00E14A0B">
        <w:rPr>
          <w:rFonts w:cstheme="minorHAnsi"/>
          <w:bCs/>
        </w:rPr>
        <w:t xml:space="preserve">offers a set of modules appropriate to validated market demand and to </w:t>
      </w:r>
      <w:r w:rsidR="00E14A0B" w:rsidRPr="00E14A0B">
        <w:rPr>
          <w:rFonts w:cstheme="minorHAnsi"/>
          <w:bCs/>
        </w:rPr>
        <w:t>level 6</w:t>
      </w:r>
      <w:r w:rsidR="00FC1989" w:rsidRPr="00E14A0B">
        <w:rPr>
          <w:rFonts w:cstheme="minorHAnsi"/>
          <w:bCs/>
        </w:rPr>
        <w:t xml:space="preserve"> standards.</w:t>
      </w:r>
    </w:p>
    <w:p w14:paraId="35214EC5" w14:textId="4F35A65B" w:rsidR="00C84708" w:rsidRPr="003546AE" w:rsidRDefault="00036062" w:rsidP="00C84708">
      <w:pPr>
        <w:pStyle w:val="Heading3"/>
      </w:pPr>
      <w:r>
        <w:t>Any other observations:</w:t>
      </w:r>
    </w:p>
    <w:p w14:paraId="6283C07A" w14:textId="69F24BDF" w:rsidR="006505DD" w:rsidRPr="00E14A0B" w:rsidRDefault="006505DD" w:rsidP="0044037F">
      <w:pPr>
        <w:pStyle w:val="ListParagraph"/>
        <w:numPr>
          <w:ilvl w:val="0"/>
          <w:numId w:val="13"/>
        </w:numPr>
        <w:rPr>
          <w:rFonts w:cstheme="minorHAnsi"/>
          <w:bCs/>
        </w:rPr>
      </w:pPr>
      <w:r w:rsidRPr="00E14A0B">
        <w:rPr>
          <w:rFonts w:eastAsia="Times New Roman" w:cstheme="minorHAnsi"/>
          <w:bCs/>
        </w:rPr>
        <w:t>The panel commends DBS for its two-step quality review process before material is published to students</w:t>
      </w:r>
      <w:r w:rsidR="00FC1989" w:rsidRPr="00E14A0B">
        <w:rPr>
          <w:rFonts w:eastAsia="Times New Roman" w:cstheme="minorHAnsi"/>
          <w:bCs/>
        </w:rPr>
        <w:t>.</w:t>
      </w:r>
    </w:p>
    <w:p w14:paraId="37524372" w14:textId="2884E718" w:rsidR="00FC1989" w:rsidRPr="00E14A0B" w:rsidRDefault="00FC1989" w:rsidP="0044037F">
      <w:pPr>
        <w:pStyle w:val="ListParagraph"/>
        <w:numPr>
          <w:ilvl w:val="0"/>
          <w:numId w:val="13"/>
        </w:numPr>
        <w:rPr>
          <w:rFonts w:cstheme="minorHAnsi"/>
          <w:bCs/>
        </w:rPr>
      </w:pPr>
      <w:r w:rsidRPr="00E14A0B">
        <w:rPr>
          <w:rFonts w:eastAsia="Times New Roman" w:cstheme="minorHAnsi"/>
          <w:bCs/>
        </w:rPr>
        <w:t>The panel commends DBS for the manner in which it responded to, and subsequently amended its original submission and for comprehensively</w:t>
      </w:r>
      <w:r w:rsidR="00DF69E1" w:rsidRPr="00E14A0B">
        <w:rPr>
          <w:rFonts w:eastAsia="Times New Roman" w:cstheme="minorHAnsi"/>
          <w:bCs/>
        </w:rPr>
        <w:t xml:space="preserve"> addressing </w:t>
      </w:r>
      <w:r w:rsidRPr="00E14A0B">
        <w:rPr>
          <w:rFonts w:eastAsia="Times New Roman" w:cstheme="minorHAnsi"/>
          <w:bCs/>
        </w:rPr>
        <w:t xml:space="preserve">the panel’s concerns. </w:t>
      </w:r>
    </w:p>
    <w:p w14:paraId="645EEAEE" w14:textId="77777777" w:rsidR="00DF69E1" w:rsidRPr="00E14A0B" w:rsidRDefault="00DF69E1" w:rsidP="00DF69E1">
      <w:pPr>
        <w:pStyle w:val="ListParagraph"/>
        <w:numPr>
          <w:ilvl w:val="0"/>
          <w:numId w:val="13"/>
        </w:numPr>
        <w:rPr>
          <w:rFonts w:cstheme="minorHAnsi"/>
          <w:bCs/>
        </w:rPr>
      </w:pPr>
      <w:r w:rsidRPr="00E14A0B">
        <w:rPr>
          <w:rFonts w:cstheme="minorHAnsi"/>
          <w:bCs/>
        </w:rPr>
        <w:t>Provider should discontinue using FETAC and use QQI instead in the documentation.</w:t>
      </w:r>
    </w:p>
    <w:p w14:paraId="14A6F703" w14:textId="77777777" w:rsidR="00DF69E1" w:rsidRPr="006505DD" w:rsidRDefault="00DF69E1" w:rsidP="00DF69E1">
      <w:pPr>
        <w:pStyle w:val="ListParagraph"/>
        <w:rPr>
          <w:rFonts w:cstheme="minorHAnsi"/>
          <w:b/>
        </w:rPr>
      </w:pPr>
    </w:p>
    <w:p w14:paraId="42A50779" w14:textId="77777777" w:rsidR="00C84708" w:rsidRPr="003546AE" w:rsidRDefault="00BC1208" w:rsidP="00C84708">
      <w:pPr>
        <w:pStyle w:val="Heading3"/>
      </w:pPr>
      <w:r w:rsidRPr="003546AE">
        <w:t>Special Conditions of Validation (directive and with timescale for compliance)</w:t>
      </w:r>
    </w:p>
    <w:p w14:paraId="501C969B" w14:textId="1C155C91" w:rsidR="00C84708" w:rsidRDefault="00E14A0B" w:rsidP="002431F5">
      <w:pPr>
        <w:pStyle w:val="ListParagraph"/>
        <w:rPr>
          <w:rFonts w:cstheme="minorHAnsi"/>
        </w:rPr>
      </w:pPr>
      <w:r>
        <w:rPr>
          <w:rFonts w:cstheme="minorHAnsi"/>
        </w:rPr>
        <w:t>None</w:t>
      </w:r>
    </w:p>
    <w:p w14:paraId="408A04D2" w14:textId="12CB5C8D" w:rsidR="002431F5" w:rsidRPr="003546AE" w:rsidRDefault="002431F5" w:rsidP="002431F5">
      <w:pPr>
        <w:pStyle w:val="Heading3"/>
      </w:pPr>
      <w:r>
        <w:t>Recommendations</w:t>
      </w:r>
    </w:p>
    <w:p w14:paraId="597EDE95" w14:textId="77777777" w:rsidR="002431F5" w:rsidRPr="00E14A0B" w:rsidRDefault="002431F5" w:rsidP="002431F5">
      <w:pPr>
        <w:pStyle w:val="ListParagraph"/>
        <w:numPr>
          <w:ilvl w:val="0"/>
          <w:numId w:val="33"/>
        </w:numPr>
        <w:ind w:left="709" w:right="713" w:hanging="283"/>
        <w:jc w:val="both"/>
        <w:rPr>
          <w:rFonts w:eastAsia="Times New Roman" w:cstheme="minorHAnsi"/>
          <w:bCs/>
          <w:i/>
          <w:noProof/>
        </w:rPr>
      </w:pPr>
      <w:r w:rsidRPr="00E14A0B">
        <w:rPr>
          <w:rFonts w:eastAsia="Times New Roman" w:cstheme="minorHAnsi"/>
          <w:bCs/>
          <w:i/>
          <w:noProof/>
        </w:rPr>
        <w:t>The panel recommends that DBS list the specific modules on the Level 7 and 8 programmes that will attract exemptions on successful completion of the Certificate in Business and Digital Skills.</w:t>
      </w:r>
    </w:p>
    <w:p w14:paraId="031D4CE1" w14:textId="038CB6C9" w:rsidR="00C84708" w:rsidRPr="003546AE" w:rsidRDefault="00BC1208" w:rsidP="00C84708">
      <w:pPr>
        <w:pStyle w:val="Heading2"/>
        <w:numPr>
          <w:ilvl w:val="0"/>
          <w:numId w:val="0"/>
        </w:numPr>
      </w:pPr>
      <w:r w:rsidRPr="003546AE">
        <w:t>Declarations of Evaluators’ Interests</w:t>
      </w:r>
    </w:p>
    <w:p w14:paraId="24894AD3" w14:textId="77777777" w:rsidR="00C84708" w:rsidRPr="003546AE" w:rsidRDefault="00BC1208" w:rsidP="00C84708">
      <w:pPr>
        <w:rPr>
          <w:rFonts w:cstheme="minorHAnsi"/>
        </w:rPr>
      </w:pPr>
      <w:r w:rsidRPr="003546AE">
        <w:rPr>
          <w:rFonts w:cstheme="minorHAnsi"/>
        </w:rPr>
        <w:t xml:space="preserve">This report has been agreed by the evaluation panel and is signed on their behalf by the chairperson. </w:t>
      </w:r>
    </w:p>
    <w:p w14:paraId="4FDBA6A0" w14:textId="13FB7E72" w:rsidR="00C84708" w:rsidRPr="003546AE" w:rsidRDefault="00BC1208" w:rsidP="00C84708">
      <w:pPr>
        <w:rPr>
          <w:rFonts w:cstheme="minorHAnsi"/>
        </w:rPr>
      </w:pPr>
      <w:r w:rsidRPr="003546AE">
        <w:rPr>
          <w:rFonts w:cstheme="minorHAnsi"/>
        </w:rPr>
        <w:t xml:space="preserve">Panel chairperson:  </w:t>
      </w:r>
      <w:r w:rsidRPr="003546AE">
        <w:rPr>
          <w:rFonts w:cstheme="minorHAnsi"/>
        </w:rPr>
        <w:tab/>
      </w:r>
      <w:r w:rsidR="00FA606C">
        <w:rPr>
          <w:rFonts w:cstheme="minorHAnsi"/>
        </w:rPr>
        <w:t>Dr Austin Hanley</w:t>
      </w:r>
      <w:r w:rsidRPr="003546AE">
        <w:rPr>
          <w:rFonts w:cstheme="minorHAnsi"/>
        </w:rPr>
        <w:tab/>
      </w:r>
      <w:r w:rsidRPr="003546AE">
        <w:rPr>
          <w:rFonts w:cstheme="minorHAnsi"/>
        </w:rPr>
        <w:tab/>
      </w:r>
      <w:r w:rsidRPr="003546AE">
        <w:rPr>
          <w:rFonts w:cstheme="minorHAnsi"/>
        </w:rPr>
        <w:tab/>
        <w:t xml:space="preserve">Date: </w:t>
      </w:r>
      <w:r w:rsidR="00FA606C">
        <w:rPr>
          <w:rFonts w:cstheme="minorHAnsi"/>
        </w:rPr>
        <w:t>16/08/2021</w:t>
      </w:r>
    </w:p>
    <w:p w14:paraId="26A589DE" w14:textId="62DC5DDE" w:rsidR="00C84708" w:rsidRPr="003546AE" w:rsidRDefault="00BC1208" w:rsidP="00C84708">
      <w:pPr>
        <w:rPr>
          <w:rFonts w:cstheme="minorHAnsi"/>
        </w:rPr>
      </w:pPr>
      <w:r w:rsidRPr="003546AE">
        <w:rPr>
          <w:rFonts w:cstheme="minorHAnsi"/>
        </w:rPr>
        <w:t xml:space="preserve">Signed:             </w:t>
      </w:r>
      <w:r w:rsidR="00FA606C" w:rsidRPr="00FA606C">
        <w:rPr>
          <w:rFonts w:cstheme="minorHAnsi"/>
          <w:noProof/>
          <w:lang w:val="en-US"/>
        </w:rPr>
        <w:drawing>
          <wp:inline distT="0" distB="0" distL="0" distR="0" wp14:anchorId="25CBF146" wp14:editId="0CAE24FC">
            <wp:extent cx="1666875" cy="647065"/>
            <wp:effectExtent l="0" t="0" r="9525" b="635"/>
            <wp:docPr id="2" name="Picture 2" descr="C:\Users\austin\Pictures\New folder\20201020_174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stin\Pictures\New folder\20201020_17433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891" cy="650953"/>
                    </a:xfrm>
                    <a:prstGeom prst="rect">
                      <a:avLst/>
                    </a:prstGeom>
                    <a:noFill/>
                    <a:ln>
                      <a:noFill/>
                    </a:ln>
                  </pic:spPr>
                </pic:pic>
              </a:graphicData>
            </a:graphic>
          </wp:inline>
        </w:drawing>
      </w:r>
      <w:r w:rsidRPr="003546AE">
        <w:rPr>
          <w:rFonts w:cstheme="minorHAnsi"/>
        </w:rPr>
        <w:t xml:space="preserve">                                                       </w:t>
      </w:r>
      <w:r w:rsidRPr="003546AE">
        <w:rPr>
          <w:rFonts w:cstheme="minorHAnsi"/>
        </w:rPr>
        <w:tab/>
      </w:r>
    </w:p>
    <w:p w14:paraId="17DC8ACF" w14:textId="77777777" w:rsidR="00C84708" w:rsidRPr="003546AE" w:rsidRDefault="00BC1208" w:rsidP="00C84708">
      <w:pPr>
        <w:pStyle w:val="Heading2"/>
      </w:pPr>
      <w:r w:rsidRPr="003546AE">
        <w:t>Disclaimer</w:t>
      </w:r>
    </w:p>
    <w:p w14:paraId="02C5F0B5" w14:textId="77777777" w:rsidR="00C84708" w:rsidRPr="00AB25A0" w:rsidRDefault="00BC1208" w:rsidP="00C84708">
      <w:pPr>
        <w:rPr>
          <w:rFonts w:cstheme="minorHAnsi"/>
          <w:sz w:val="18"/>
          <w:szCs w:val="18"/>
        </w:rPr>
      </w:pPr>
      <w:r w:rsidRPr="00AB25A0">
        <w:rPr>
          <w:rFonts w:cstheme="minorHAnsi"/>
          <w:sz w:val="18"/>
          <w:szCs w:val="18"/>
        </w:rPr>
        <w:t xml:space="preserve">The Report of the External Review Panel contains no assurances, warranties or representations express or implied, regarding the aforesaid issues, or any other issues outside the Terms of Reference. </w:t>
      </w:r>
    </w:p>
    <w:p w14:paraId="7886BA36" w14:textId="38DBFD54" w:rsidR="00C84708" w:rsidRPr="00AB25A0" w:rsidRDefault="00BC1208">
      <w:pPr>
        <w:rPr>
          <w:sz w:val="18"/>
          <w:szCs w:val="18"/>
        </w:rPr>
      </w:pPr>
      <w:r w:rsidRPr="00AB25A0">
        <w:rPr>
          <w:rFonts w:cstheme="minorHAnsi"/>
          <w:sz w:val="18"/>
          <w:szCs w:val="18"/>
        </w:rPr>
        <w:t>While QQI has endeavoured to ensure that the information contained in the Report is correct, complete and up-to-date, any reliance placed on such information is strictly at the reader’s own risk, and in no event will QQI be liable for any loss or damage (including without limitation, indirect or consequential loss or damage) arising from, or in connection with, the use of the information contained in the Report of the External Evaluation Panel.</w:t>
      </w:r>
    </w:p>
    <w:sectPr w:rsidR="00C84708" w:rsidRPr="00AB25A0" w:rsidSect="00AB25A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9A9B" w14:textId="77777777" w:rsidR="00E14A0B" w:rsidRDefault="00E14A0B">
      <w:pPr>
        <w:spacing w:after="0" w:line="240" w:lineRule="auto"/>
      </w:pPr>
      <w:r>
        <w:separator/>
      </w:r>
    </w:p>
  </w:endnote>
  <w:endnote w:type="continuationSeparator" w:id="0">
    <w:p w14:paraId="7D4DF20B" w14:textId="77777777" w:rsidR="00E14A0B" w:rsidRDefault="00E1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C5F2" w14:textId="77777777" w:rsidR="00E14A0B" w:rsidRDefault="00E14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250725"/>
      <w:docPartObj>
        <w:docPartGallery w:val="Page Numbers (Bottom of Page)"/>
        <w:docPartUnique/>
      </w:docPartObj>
    </w:sdtPr>
    <w:sdtEndPr>
      <w:rPr>
        <w:noProof/>
      </w:rPr>
    </w:sdtEndPr>
    <w:sdtContent>
      <w:p w14:paraId="2F121D19" w14:textId="3AF422D2" w:rsidR="00E14A0B" w:rsidRDefault="00E14A0B">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64F30F1D" w14:textId="77777777" w:rsidR="00E14A0B" w:rsidRDefault="00E14A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C810" w14:textId="77777777" w:rsidR="00E14A0B" w:rsidRDefault="00E14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7B7A6" w14:textId="77777777" w:rsidR="00E14A0B" w:rsidRDefault="00E14A0B">
      <w:pPr>
        <w:spacing w:after="0" w:line="240" w:lineRule="auto"/>
      </w:pPr>
      <w:r>
        <w:separator/>
      </w:r>
    </w:p>
  </w:footnote>
  <w:footnote w:type="continuationSeparator" w:id="0">
    <w:p w14:paraId="531CE144" w14:textId="77777777" w:rsidR="00E14A0B" w:rsidRDefault="00E14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43B7" w14:textId="77777777" w:rsidR="00E14A0B" w:rsidRDefault="00E14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8B1E" w14:textId="77777777" w:rsidR="00E14A0B" w:rsidRDefault="00E14A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0B96" w14:textId="77777777" w:rsidR="00E14A0B" w:rsidRDefault="00E14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7667"/>
    <w:multiLevelType w:val="hybridMultilevel"/>
    <w:tmpl w:val="84566576"/>
    <w:lvl w:ilvl="0" w:tplc="3F3AF0C6">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9A818E5"/>
    <w:multiLevelType w:val="hybridMultilevel"/>
    <w:tmpl w:val="4CCA7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D60FD"/>
    <w:multiLevelType w:val="hybridMultilevel"/>
    <w:tmpl w:val="110C3AB4"/>
    <w:lvl w:ilvl="0" w:tplc="496C0452">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CE55970"/>
    <w:multiLevelType w:val="hybridMultilevel"/>
    <w:tmpl w:val="E872EA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D66BA"/>
    <w:multiLevelType w:val="hybridMultilevel"/>
    <w:tmpl w:val="B652F3AE"/>
    <w:lvl w:ilvl="0" w:tplc="7C6CC06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00302B3"/>
    <w:multiLevelType w:val="hybridMultilevel"/>
    <w:tmpl w:val="02E8D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B6B0E"/>
    <w:multiLevelType w:val="multilevel"/>
    <w:tmpl w:val="B0B0FB32"/>
    <w:lvl w:ilvl="0">
      <w:start w:val="1"/>
      <w:numFmt w:val="decimal"/>
      <w:pStyle w:val="Heading1"/>
      <w:lvlText w:val="Part %1."/>
      <w:lvlJc w:val="left"/>
      <w:pPr>
        <w:ind w:left="360" w:hanging="360"/>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1">
    <w:nsid w:val="16724BD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B6D66CB"/>
    <w:multiLevelType w:val="hybridMultilevel"/>
    <w:tmpl w:val="DFBA7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7E2199"/>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9B58FB"/>
    <w:multiLevelType w:val="hybridMultilevel"/>
    <w:tmpl w:val="40322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033232"/>
    <w:multiLevelType w:val="multilevel"/>
    <w:tmpl w:val="C896AD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F3436E"/>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87A780C"/>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E4F523A"/>
    <w:multiLevelType w:val="hybridMultilevel"/>
    <w:tmpl w:val="68169DDA"/>
    <w:lvl w:ilvl="0" w:tplc="232A46C4">
      <w:start w:val="1"/>
      <w:numFmt w:val="decimal"/>
      <w:pStyle w:val="Criterion"/>
      <w:lvlText w:val="Criterion %1."/>
      <w:lvlJc w:val="left"/>
      <w:pPr>
        <w:ind w:left="502" w:hanging="360"/>
      </w:pPr>
      <w:rPr>
        <w:b/>
        <w:bCs/>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EB76363"/>
    <w:multiLevelType w:val="hybridMultilevel"/>
    <w:tmpl w:val="3946A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B256DD"/>
    <w:multiLevelType w:val="hybridMultilevel"/>
    <w:tmpl w:val="D9647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3EF141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58275F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FE0A9D"/>
    <w:multiLevelType w:val="hybridMultilevel"/>
    <w:tmpl w:val="0FAEF7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6043FEC"/>
    <w:multiLevelType w:val="hybridMultilevel"/>
    <w:tmpl w:val="F8BCDF12"/>
    <w:lvl w:ilvl="0" w:tplc="AA48386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8330D04"/>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6F2449"/>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5572D4E"/>
    <w:multiLevelType w:val="hybridMultilevel"/>
    <w:tmpl w:val="A8741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0950DE6"/>
    <w:multiLevelType w:val="hybridMultilevel"/>
    <w:tmpl w:val="DC322E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1">
    <w:nsid w:val="68960324"/>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DA93439"/>
    <w:multiLevelType w:val="hybridMultilevel"/>
    <w:tmpl w:val="3634D8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02103D2"/>
    <w:multiLevelType w:val="multilevel"/>
    <w:tmpl w:val="61A43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14534D1"/>
    <w:multiLevelType w:val="multilevel"/>
    <w:tmpl w:val="C896AD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B96788"/>
    <w:multiLevelType w:val="hybridMultilevel"/>
    <w:tmpl w:val="81786DD6"/>
    <w:lvl w:ilvl="0" w:tplc="0684467A">
      <w:start w:val="1"/>
      <w:numFmt w:val="upperLetter"/>
      <w:pStyle w:val="SectionHeading"/>
      <w:lvlText w:val="Section %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C092E0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2C1BA5"/>
    <w:multiLevelType w:val="hybridMultilevel"/>
    <w:tmpl w:val="96C468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2"/>
  </w:num>
  <w:num w:numId="4">
    <w:abstractNumId w:val="11"/>
  </w:num>
  <w:num w:numId="5">
    <w:abstractNumId w:val="9"/>
  </w:num>
  <w:num w:numId="6">
    <w:abstractNumId w:val="17"/>
  </w:num>
  <w:num w:numId="7">
    <w:abstractNumId w:val="20"/>
  </w:num>
  <w:num w:numId="8">
    <w:abstractNumId w:val="10"/>
  </w:num>
  <w:num w:numId="9">
    <w:abstractNumId w:val="7"/>
  </w:num>
  <w:num w:numId="10">
    <w:abstractNumId w:val="6"/>
  </w:num>
  <w:num w:numId="11">
    <w:abstractNumId w:val="2"/>
  </w:num>
  <w:num w:numId="12">
    <w:abstractNumId w:val="15"/>
  </w:num>
  <w:num w:numId="13">
    <w:abstractNumId w:val="14"/>
  </w:num>
  <w:num w:numId="14">
    <w:abstractNumId w:val="19"/>
  </w:num>
  <w:num w:numId="15">
    <w:abstractNumId w:val="8"/>
  </w:num>
  <w:num w:numId="16">
    <w:abstractNumId w:val="24"/>
  </w:num>
  <w:num w:numId="17">
    <w:abstractNumId w:val="27"/>
  </w:num>
  <w:num w:numId="18">
    <w:abstractNumId w:val="3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num>
  <w:num w:numId="21">
    <w:abstractNumId w:val="16"/>
  </w:num>
  <w:num w:numId="22">
    <w:abstractNumId w:val="23"/>
  </w:num>
  <w:num w:numId="23">
    <w:abstractNumId w:val="5"/>
  </w:num>
  <w:num w:numId="24">
    <w:abstractNumId w:val="22"/>
  </w:num>
  <w:num w:numId="25">
    <w:abstractNumId w:val="4"/>
  </w:num>
  <w:num w:numId="26">
    <w:abstractNumId w:val="33"/>
  </w:num>
  <w:num w:numId="27">
    <w:abstractNumId w:val="18"/>
  </w:num>
  <w:num w:numId="28">
    <w:abstractNumId w:val="26"/>
  </w:num>
  <w:num w:numId="29">
    <w:abstractNumId w:val="21"/>
  </w:num>
  <w:num w:numId="30">
    <w:abstractNumId w:val="28"/>
  </w:num>
  <w:num w:numId="31">
    <w:abstractNumId w:val="25"/>
  </w:num>
  <w:num w:numId="32">
    <w:abstractNumId w:val="1"/>
  </w:num>
  <w:num w:numId="33">
    <w:abstractNumId w:val="0"/>
  </w:num>
  <w:num w:numId="34">
    <w:abstractNumId w:val="29"/>
  </w:num>
  <w:num w:numId="35">
    <w:abstractNumId w:val="30"/>
  </w:num>
  <w:num w:numId="36">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linkToQuery/>
    <w:dataType w:val="native"/>
    <w:connectString w:val="Provider=Microsoft.ACE.OLEDB.12.0;User ID=Admin;Data Source=M:\QA Directorate\Regulation Section\Template Documents for Unit\Validation Reports\Mailmerge Templates\Validation Report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viewMergedData/>
    <w:odso>
      <w:udl w:val="Provider=Microsoft.ACE.OLEDB.12.0;User ID=Admin;Data Source=M:\QA Directorate\Regulation Section\Template Documents for Unit\Validation Reports\Mailmerge Templates\Validation Report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odso>
  </w:mailMerg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208"/>
    <w:rsid w:val="00036062"/>
    <w:rsid w:val="00042ABB"/>
    <w:rsid w:val="00060512"/>
    <w:rsid w:val="000654D5"/>
    <w:rsid w:val="00070333"/>
    <w:rsid w:val="000A47D4"/>
    <w:rsid w:val="000E6788"/>
    <w:rsid w:val="00117F66"/>
    <w:rsid w:val="00145353"/>
    <w:rsid w:val="0019164D"/>
    <w:rsid w:val="001C3692"/>
    <w:rsid w:val="001C59E3"/>
    <w:rsid w:val="001E7DE6"/>
    <w:rsid w:val="0020237F"/>
    <w:rsid w:val="002431F5"/>
    <w:rsid w:val="00264759"/>
    <w:rsid w:val="00290199"/>
    <w:rsid w:val="002A23A2"/>
    <w:rsid w:val="002A58FB"/>
    <w:rsid w:val="002B5469"/>
    <w:rsid w:val="002C2EC8"/>
    <w:rsid w:val="002C6ED9"/>
    <w:rsid w:val="002D4EB4"/>
    <w:rsid w:val="0033092E"/>
    <w:rsid w:val="00332298"/>
    <w:rsid w:val="00367D9E"/>
    <w:rsid w:val="003A45A8"/>
    <w:rsid w:val="003C424A"/>
    <w:rsid w:val="003C5D72"/>
    <w:rsid w:val="004107AA"/>
    <w:rsid w:val="00420B98"/>
    <w:rsid w:val="0044037F"/>
    <w:rsid w:val="00466CBE"/>
    <w:rsid w:val="00467DA8"/>
    <w:rsid w:val="0048373B"/>
    <w:rsid w:val="004A0234"/>
    <w:rsid w:val="004A7E15"/>
    <w:rsid w:val="004B348A"/>
    <w:rsid w:val="004F6C52"/>
    <w:rsid w:val="00554692"/>
    <w:rsid w:val="00566FA3"/>
    <w:rsid w:val="00577F73"/>
    <w:rsid w:val="00582032"/>
    <w:rsid w:val="005A228F"/>
    <w:rsid w:val="005B386D"/>
    <w:rsid w:val="005D0EF8"/>
    <w:rsid w:val="00623F2B"/>
    <w:rsid w:val="006431C2"/>
    <w:rsid w:val="006505DD"/>
    <w:rsid w:val="00653BB7"/>
    <w:rsid w:val="00683744"/>
    <w:rsid w:val="006B3F08"/>
    <w:rsid w:val="006B5E0F"/>
    <w:rsid w:val="006B6537"/>
    <w:rsid w:val="006C09BA"/>
    <w:rsid w:val="006C0C05"/>
    <w:rsid w:val="006C688C"/>
    <w:rsid w:val="006E4B41"/>
    <w:rsid w:val="00734071"/>
    <w:rsid w:val="0073572D"/>
    <w:rsid w:val="00741D29"/>
    <w:rsid w:val="007645F1"/>
    <w:rsid w:val="0077390F"/>
    <w:rsid w:val="0079117E"/>
    <w:rsid w:val="007C359D"/>
    <w:rsid w:val="007D3452"/>
    <w:rsid w:val="007F6F55"/>
    <w:rsid w:val="0080271E"/>
    <w:rsid w:val="008209CD"/>
    <w:rsid w:val="00831BD3"/>
    <w:rsid w:val="008627E6"/>
    <w:rsid w:val="008708B3"/>
    <w:rsid w:val="0088779B"/>
    <w:rsid w:val="00892F9E"/>
    <w:rsid w:val="00906B6F"/>
    <w:rsid w:val="009121B8"/>
    <w:rsid w:val="00922143"/>
    <w:rsid w:val="00922B89"/>
    <w:rsid w:val="00923DA6"/>
    <w:rsid w:val="00994C2F"/>
    <w:rsid w:val="009F648F"/>
    <w:rsid w:val="00A14C0A"/>
    <w:rsid w:val="00A17C76"/>
    <w:rsid w:val="00A62039"/>
    <w:rsid w:val="00A626C5"/>
    <w:rsid w:val="00A76847"/>
    <w:rsid w:val="00A93FB3"/>
    <w:rsid w:val="00A960FF"/>
    <w:rsid w:val="00AB25A0"/>
    <w:rsid w:val="00AB7C1B"/>
    <w:rsid w:val="00AC06D0"/>
    <w:rsid w:val="00B203A9"/>
    <w:rsid w:val="00B20D32"/>
    <w:rsid w:val="00B319D4"/>
    <w:rsid w:val="00B34446"/>
    <w:rsid w:val="00B409F9"/>
    <w:rsid w:val="00B43A24"/>
    <w:rsid w:val="00B662D9"/>
    <w:rsid w:val="00B714C0"/>
    <w:rsid w:val="00B96221"/>
    <w:rsid w:val="00BC1208"/>
    <w:rsid w:val="00BE1598"/>
    <w:rsid w:val="00C07F20"/>
    <w:rsid w:val="00C41543"/>
    <w:rsid w:val="00C67F17"/>
    <w:rsid w:val="00C73FDA"/>
    <w:rsid w:val="00C84708"/>
    <w:rsid w:val="00C92E9D"/>
    <w:rsid w:val="00C94FA0"/>
    <w:rsid w:val="00CA5A2C"/>
    <w:rsid w:val="00CD6572"/>
    <w:rsid w:val="00CE236C"/>
    <w:rsid w:val="00CF1ECF"/>
    <w:rsid w:val="00D63E44"/>
    <w:rsid w:val="00D933DA"/>
    <w:rsid w:val="00DC664A"/>
    <w:rsid w:val="00DF69E1"/>
    <w:rsid w:val="00DF7C1B"/>
    <w:rsid w:val="00E07D5A"/>
    <w:rsid w:val="00E10BDA"/>
    <w:rsid w:val="00E14A0B"/>
    <w:rsid w:val="00E446CA"/>
    <w:rsid w:val="00E65663"/>
    <w:rsid w:val="00E813B7"/>
    <w:rsid w:val="00EF1A6F"/>
    <w:rsid w:val="00F0086C"/>
    <w:rsid w:val="00F31BC6"/>
    <w:rsid w:val="00F46A6C"/>
    <w:rsid w:val="00F84BC6"/>
    <w:rsid w:val="00FA606C"/>
    <w:rsid w:val="00FC1989"/>
    <w:rsid w:val="00FD3A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42A2E96"/>
  <w15:docId w15:val="{2414B554-5366-4F0B-B519-9583A9BB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AB"/>
  </w:style>
  <w:style w:type="paragraph" w:styleId="Heading1">
    <w:name w:val="heading 1"/>
    <w:aliases w:val="Heading 1- Part"/>
    <w:basedOn w:val="Normal"/>
    <w:next w:val="Normal"/>
    <w:link w:val="Heading1Char"/>
    <w:uiPriority w:val="9"/>
    <w:qFormat/>
    <w:rsid w:val="00F060AB"/>
    <w:pPr>
      <w:keepNext/>
      <w:keepLines/>
      <w:numPr>
        <w:numId w:val="10"/>
      </w:numPr>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060AB"/>
    <w:pPr>
      <w:keepNext/>
      <w:keepLines/>
      <w:numPr>
        <w:ilvl w:val="1"/>
        <w:numId w:val="10"/>
      </w:numPr>
      <w:spacing w:before="40" w:after="12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F060AB"/>
    <w:pPr>
      <w:keepNext/>
      <w:keepLines/>
      <w:spacing w:before="40" w:after="0"/>
      <w:outlineLvl w:val="2"/>
    </w:pPr>
    <w:rPr>
      <w:rFonts w:asciiTheme="majorHAnsi" w:eastAsiaTheme="majorEastAsia" w:hAnsiTheme="majorHAnsi" w:cstheme="majorBidi"/>
      <w:b/>
      <w:bCs/>
      <w:color w:val="1F3763" w:themeColor="accent1" w:themeShade="7F"/>
      <w:sz w:val="24"/>
      <w:szCs w:val="24"/>
    </w:rPr>
  </w:style>
  <w:style w:type="paragraph" w:styleId="Heading4">
    <w:name w:val="heading 4"/>
    <w:basedOn w:val="Normal"/>
    <w:next w:val="Normal"/>
    <w:link w:val="Heading4Char"/>
    <w:unhideWhenUsed/>
    <w:qFormat/>
    <w:rsid w:val="00F060AB"/>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F060AB"/>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60AB"/>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060AB"/>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F060AB"/>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60AB"/>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Part Char"/>
    <w:basedOn w:val="DefaultParagraphFont"/>
    <w:link w:val="Heading1"/>
    <w:uiPriority w:val="9"/>
    <w:rsid w:val="00F060AB"/>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F060AB"/>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F060AB"/>
    <w:rPr>
      <w:rFonts w:asciiTheme="majorHAnsi" w:eastAsiaTheme="majorEastAsia" w:hAnsiTheme="majorHAnsi" w:cstheme="majorBidi"/>
      <w:b/>
      <w:bCs/>
      <w:color w:val="1F3763" w:themeColor="accent1" w:themeShade="7F"/>
      <w:sz w:val="24"/>
      <w:szCs w:val="24"/>
    </w:rPr>
  </w:style>
  <w:style w:type="character" w:customStyle="1" w:styleId="Heading4Char">
    <w:name w:val="Heading 4 Char"/>
    <w:basedOn w:val="DefaultParagraphFont"/>
    <w:link w:val="Heading4"/>
    <w:rsid w:val="00F060A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F060A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060A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060A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F060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60A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F060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0AB"/>
    <w:rPr>
      <w:sz w:val="20"/>
      <w:szCs w:val="20"/>
    </w:rPr>
  </w:style>
  <w:style w:type="character" w:styleId="FootnoteReference">
    <w:name w:val="footnote reference"/>
    <w:uiPriority w:val="99"/>
    <w:unhideWhenUsed/>
    <w:rsid w:val="00F060AB"/>
    <w:rPr>
      <w:vertAlign w:val="superscript"/>
    </w:rPr>
  </w:style>
  <w:style w:type="paragraph" w:styleId="Footer">
    <w:name w:val="footer"/>
    <w:basedOn w:val="Normal"/>
    <w:link w:val="FooterChar"/>
    <w:uiPriority w:val="99"/>
    <w:unhideWhenUsed/>
    <w:rsid w:val="00F06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0AB"/>
  </w:style>
  <w:style w:type="paragraph" w:styleId="Title">
    <w:name w:val="Title"/>
    <w:basedOn w:val="Normal"/>
    <w:next w:val="Normal"/>
    <w:link w:val="TitleChar"/>
    <w:uiPriority w:val="10"/>
    <w:qFormat/>
    <w:rsid w:val="00F060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0AB"/>
    <w:rPr>
      <w:rFonts w:asciiTheme="majorHAnsi" w:eastAsiaTheme="majorEastAsia" w:hAnsiTheme="majorHAnsi" w:cstheme="majorBidi"/>
      <w:spacing w:val="-10"/>
      <w:kern w:val="28"/>
      <w:sz w:val="56"/>
      <w:szCs w:val="56"/>
    </w:rPr>
  </w:style>
  <w:style w:type="table" w:styleId="TableGrid">
    <w:name w:val="Table Grid"/>
    <w:basedOn w:val="TableNormal"/>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0AB"/>
    <w:pPr>
      <w:ind w:left="720"/>
      <w:contextualSpacing/>
    </w:pPr>
  </w:style>
  <w:style w:type="table" w:customStyle="1" w:styleId="TableGrid1">
    <w:name w:val="Table Grid1"/>
    <w:basedOn w:val="TableNormal"/>
    <w:next w:val="TableGrid"/>
    <w:uiPriority w:val="39"/>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Heading2"/>
    <w:next w:val="Heading2"/>
    <w:link w:val="SectionHeadingChar"/>
    <w:qFormat/>
    <w:rsid w:val="00F060AB"/>
    <w:pPr>
      <w:numPr>
        <w:ilvl w:val="0"/>
        <w:numId w:val="18"/>
      </w:numPr>
    </w:pPr>
  </w:style>
  <w:style w:type="paragraph" w:customStyle="1" w:styleId="ReportTitle">
    <w:name w:val="Report Title"/>
    <w:basedOn w:val="Heading1"/>
    <w:link w:val="ReportTitleChar"/>
    <w:qFormat/>
    <w:rsid w:val="00F060AB"/>
    <w:pPr>
      <w:numPr>
        <w:numId w:val="0"/>
      </w:numPr>
      <w:jc w:val="center"/>
    </w:pPr>
    <w:rPr>
      <w:rFonts w:eastAsia="Times New Roman"/>
      <w:b w:val="0"/>
      <w:color w:val="auto"/>
      <w:spacing w:val="-10"/>
      <w:kern w:val="28"/>
      <w:sz w:val="48"/>
    </w:rPr>
  </w:style>
  <w:style w:type="character" w:customStyle="1" w:styleId="SectionHeadingChar">
    <w:name w:val="Section Heading Char"/>
    <w:basedOn w:val="DefaultParagraphFont"/>
    <w:link w:val="SectionHeading"/>
    <w:rsid w:val="00F060AB"/>
    <w:rPr>
      <w:rFonts w:asciiTheme="majorHAnsi" w:eastAsiaTheme="majorEastAsia" w:hAnsiTheme="majorHAnsi" w:cstheme="majorBidi"/>
      <w:b/>
      <w:bCs/>
      <w:color w:val="2F5496" w:themeColor="accent1" w:themeShade="BF"/>
      <w:sz w:val="26"/>
      <w:szCs w:val="26"/>
    </w:rPr>
  </w:style>
  <w:style w:type="paragraph" w:customStyle="1" w:styleId="Criterion">
    <w:name w:val="Criterion"/>
    <w:basedOn w:val="Heading2"/>
    <w:link w:val="CriterionChar"/>
    <w:qFormat/>
    <w:rsid w:val="00F060AB"/>
    <w:pPr>
      <w:numPr>
        <w:ilvl w:val="0"/>
        <w:numId w:val="21"/>
      </w:numPr>
    </w:pPr>
    <w:rPr>
      <w:rFonts w:asciiTheme="minorHAnsi" w:eastAsia="Times New Roman" w:hAnsiTheme="minorHAnsi" w:cstheme="minorHAnsi"/>
      <w:bCs w:val="0"/>
      <w:color w:val="auto"/>
      <w:sz w:val="22"/>
      <w:szCs w:val="22"/>
    </w:rPr>
  </w:style>
  <w:style w:type="character" w:customStyle="1" w:styleId="ReportTitleChar">
    <w:name w:val="Report Title Char"/>
    <w:basedOn w:val="TitleChar"/>
    <w:link w:val="ReportTitle"/>
    <w:rsid w:val="00F060AB"/>
    <w:rPr>
      <w:rFonts w:asciiTheme="majorHAnsi" w:eastAsia="Times New Roman" w:hAnsiTheme="majorHAnsi" w:cstheme="majorBidi"/>
      <w:spacing w:val="-10"/>
      <w:kern w:val="28"/>
      <w:sz w:val="48"/>
      <w:szCs w:val="32"/>
    </w:rPr>
  </w:style>
  <w:style w:type="character" w:customStyle="1" w:styleId="CriterionChar">
    <w:name w:val="Criterion Char"/>
    <w:basedOn w:val="DefaultParagraphFont"/>
    <w:link w:val="Criterion"/>
    <w:rsid w:val="00F060AB"/>
    <w:rPr>
      <w:rFonts w:eastAsia="Times New Roman" w:cstheme="minorHAnsi"/>
      <w:b/>
    </w:rPr>
  </w:style>
  <w:style w:type="table" w:customStyle="1" w:styleId="TableGrid2">
    <w:name w:val="Table Grid2"/>
    <w:basedOn w:val="TableNormal"/>
    <w:next w:val="TableGrid"/>
    <w:rsid w:val="006F1395"/>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73B"/>
    <w:rPr>
      <w:rFonts w:ascii="Segoe UI" w:hAnsi="Segoe UI" w:cs="Segoe UI"/>
      <w:sz w:val="18"/>
      <w:szCs w:val="18"/>
    </w:rPr>
  </w:style>
  <w:style w:type="paragraph" w:styleId="Header">
    <w:name w:val="header"/>
    <w:basedOn w:val="Normal"/>
    <w:link w:val="HeaderChar"/>
    <w:uiPriority w:val="99"/>
    <w:unhideWhenUsed/>
    <w:rsid w:val="00B31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9D4"/>
  </w:style>
  <w:style w:type="character" w:styleId="CommentReference">
    <w:name w:val="annotation reference"/>
    <w:basedOn w:val="DefaultParagraphFont"/>
    <w:uiPriority w:val="99"/>
    <w:semiHidden/>
    <w:unhideWhenUsed/>
    <w:rsid w:val="00D63E44"/>
    <w:rPr>
      <w:sz w:val="16"/>
      <w:szCs w:val="16"/>
    </w:rPr>
  </w:style>
  <w:style w:type="paragraph" w:styleId="CommentText">
    <w:name w:val="annotation text"/>
    <w:basedOn w:val="Normal"/>
    <w:link w:val="CommentTextChar"/>
    <w:uiPriority w:val="99"/>
    <w:semiHidden/>
    <w:unhideWhenUsed/>
    <w:rsid w:val="00D63E44"/>
    <w:pPr>
      <w:spacing w:line="240" w:lineRule="auto"/>
    </w:pPr>
    <w:rPr>
      <w:sz w:val="20"/>
      <w:szCs w:val="20"/>
    </w:rPr>
  </w:style>
  <w:style w:type="character" w:customStyle="1" w:styleId="CommentTextChar">
    <w:name w:val="Comment Text Char"/>
    <w:basedOn w:val="DefaultParagraphFont"/>
    <w:link w:val="CommentText"/>
    <w:uiPriority w:val="99"/>
    <w:semiHidden/>
    <w:rsid w:val="00D63E44"/>
    <w:rPr>
      <w:sz w:val="20"/>
      <w:szCs w:val="20"/>
    </w:rPr>
  </w:style>
  <w:style w:type="paragraph" w:styleId="CommentSubject">
    <w:name w:val="annotation subject"/>
    <w:basedOn w:val="CommentText"/>
    <w:next w:val="CommentText"/>
    <w:link w:val="CommentSubjectChar"/>
    <w:uiPriority w:val="99"/>
    <w:semiHidden/>
    <w:unhideWhenUsed/>
    <w:rsid w:val="00D63E44"/>
    <w:rPr>
      <w:b/>
      <w:bCs/>
    </w:rPr>
  </w:style>
  <w:style w:type="character" w:customStyle="1" w:styleId="CommentSubjectChar">
    <w:name w:val="Comment Subject Char"/>
    <w:basedOn w:val="CommentTextChar"/>
    <w:link w:val="CommentSubject"/>
    <w:uiPriority w:val="99"/>
    <w:semiHidden/>
    <w:rsid w:val="00D63E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image" Target="media/image1.png"/><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mailMergeSourc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4B24800-FB66-4ECD-9184-6EBD7A162CB7}">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alidationReport" ma:contentTypeID="0x01010015713397FE762E42AA2BDA17D8EF61571900C626235A3D7BEA45823E5D8A3F526FB2" ma:contentTypeVersion="3" ma:contentTypeDescription="Create a new document." ma:contentTypeScope="" ma:versionID="68092c3a7c89d14c334239027fd4cba9">
  <xsd:schema xmlns:xsd="http://www.w3.org/2001/XMLSchema" xmlns:xs="http://www.w3.org/2001/XMLSchema" xmlns:p="http://schemas.microsoft.com/office/2006/metadata/properties" xmlns:ns2="7f06985b-f80d-4fd0-85b0-55a9421c7d47" targetNamespace="http://schemas.microsoft.com/office/2006/metadata/properties" ma:root="true" ma:fieldsID="03eb070477601756f061f3b889dd95a8" ns2:_="">
    <xsd:import namespace="7f06985b-f80d-4fd0-85b0-55a9421c7d47"/>
    <xsd:element name="properties">
      <xsd:complexType>
        <xsd:sequence>
          <xsd:element name="documentManagement">
            <xsd:complexType>
              <xsd:all>
                <xsd:element ref="ns2:ProgrammeID" minOccurs="0"/>
                <xsd:element ref="ns2:ProgrammeCode" minOccurs="0"/>
                <xsd:element ref="ns2:ProviderCode" minOccurs="0"/>
                <xsd:element ref="ns2:DocumentType" minOccurs="0"/>
                <xsd:element ref="ns2:DocumentStatus" minOccurs="0"/>
                <xsd:element ref="ns2:Pa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985b-f80d-4fd0-85b0-55a9421c7d47" elementFormDefault="qualified">
    <xsd:import namespace="http://schemas.microsoft.com/office/2006/documentManagement/types"/>
    <xsd:import namespace="http://schemas.microsoft.com/office/infopath/2007/PartnerControls"/>
    <xsd:element name="ProgrammeID" ma:index="8" nillable="true" ma:displayName="Programme ID" ma:internalName="ProgrammeID">
      <xsd:simpleType>
        <xsd:restriction base="dms:Text">
          <xsd:maxLength value="255"/>
        </xsd:restriction>
      </xsd:simpleType>
    </xsd:element>
    <xsd:element name="ProgrammeCode" ma:index="9" nillable="true" ma:displayName="Programme Code" ma:internalName="ProgrammeCode">
      <xsd:simpleType>
        <xsd:restriction base="dms:Text">
          <xsd:maxLength value="255"/>
        </xsd:restriction>
      </xsd:simpleType>
    </xsd:element>
    <xsd:element name="ProviderCode" ma:index="10" nillable="true" ma:displayName="Provider Code" ma:internalName="ProviderCode">
      <xsd:simpleType>
        <xsd:restriction base="dms:Text">
          <xsd:maxLength value="255"/>
        </xsd:restriction>
      </xsd:simpleType>
    </xsd:element>
    <xsd:element name="DocumentType" ma:index="11" nillable="true" ma:displayName="Document Type" ma:default="Other" ma:format="Dropdown" ma:indexed="true" ma:internalName="DocumentType">
      <xsd:simpleType>
        <xsd:restriction base="dms:Choice">
          <xsd:enumeration value="Authorization"/>
          <xsd:enumeration value="Award Specification"/>
          <xsd:enumeration value="Certificate of Validation"/>
          <xsd:enumeration value="Condition of Validation Satisfied"/>
          <xsd:enumeration value="Consensus Report"/>
          <xsd:enumeration value="Cover Note"/>
          <xsd:enumeration value="Evaluator Report"/>
          <xsd:enumeration value="Fee Cover Note"/>
          <xsd:enumeration value="Grounds for Appeal"/>
          <xsd:enumeration value="Invoice"/>
          <xsd:enumeration value="Other"/>
          <xsd:enumeration value="Panel Reports"/>
          <xsd:enumeration value="Panel Sign Off"/>
          <xsd:enumeration value="PEL Evidence"/>
          <xsd:enumeration value="Programme Descriptor"/>
          <xsd:enumeration value="Programme Document"/>
          <xsd:enumeration value="Programme Review Report"/>
          <xsd:enumeration value="Programme Schedule"/>
          <xsd:enumeration value="QA Approval Latter"/>
          <xsd:enumeration value="Refusal Letter"/>
          <xsd:enumeration value="Response Document"/>
          <xsd:enumeration value="RFI"/>
          <xsd:enumeration value="Self Evaluation report"/>
          <xsd:enumeration value="Statement of Conditions satisfied"/>
          <xsd:enumeration value="Terms and Condition"/>
          <xsd:enumeration value="Validation Report"/>
          <xsd:enumeration value="Verification Report"/>
        </xsd:restriction>
      </xsd:simpleType>
    </xsd:element>
    <xsd:element name="DocumentStatus" ma:index="12" nillable="true" ma:displayName="Document Status" ma:internalName="DocumentStatus">
      <xsd:simpleType>
        <xsd:restriction base="dms:Text">
          <xsd:maxLength value="255"/>
        </xsd:restriction>
      </xsd:simpleType>
    </xsd:element>
    <xsd:element name="PaaID" ma:index="13" nillable="true" ma:displayName="PaaID" ma:internalName="Pa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57329006EB3A49A3085712F9101DD7" ma:contentTypeVersion="2" ma:contentTypeDescription="Create a new document." ma:contentTypeScope="" ma:versionID="e932d2624e38c23a84bb2e906c26936e">
  <xsd:schema xmlns:xsd="http://www.w3.org/2001/XMLSchema" xmlns:xs="http://www.w3.org/2001/XMLSchema" xmlns:p="http://schemas.microsoft.com/office/2006/metadata/properties" targetNamespace="http://schemas.microsoft.com/office/2006/metadata/properties" ma:root="true" ma:fieldsID="0b31ecb4e8f74c1ead5452947891cd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B2C028F9-2024-4ED7-B787-45C964537C38}"/>
</file>

<file path=customXml/itemProps2.xml><?xml version="1.0" encoding="utf-8"?>
<ds:datastoreItem xmlns:ds="http://schemas.openxmlformats.org/officeDocument/2006/customXml" ds:itemID="{F32692A8-EBA0-499A-804E-EE568D349D9E}"/>
</file>

<file path=customXml/itemProps3.xml><?xml version="1.0" encoding="utf-8"?>
<ds:datastoreItem xmlns:ds="http://schemas.openxmlformats.org/officeDocument/2006/customXml" ds:itemID="{91D651EA-651E-4E82-AAE6-8604CA304943}"/>
</file>

<file path=customXml/itemProps4.xml><?xml version="1.0" encoding="utf-8"?>
<ds:datastoreItem xmlns:ds="http://schemas.openxmlformats.org/officeDocument/2006/customXml" ds:itemID="{4ADB02D1-3DC7-4A63-B814-18571B67A29A}"/>
</file>

<file path=customXml/itemProps5.xml><?xml version="1.0" encoding="utf-8"?>
<ds:datastoreItem xmlns:ds="http://schemas.openxmlformats.org/officeDocument/2006/customXml" ds:itemID="{515D06C9-4778-4F71-A081-F51677F02FD4}"/>
</file>

<file path=docProps/app.xml><?xml version="1.0" encoding="utf-8"?>
<Properties xmlns="http://schemas.openxmlformats.org/officeDocument/2006/extended-properties" xmlns:vt="http://schemas.openxmlformats.org/officeDocument/2006/docPropsVTypes">
  <Template>Normal</Template>
  <TotalTime>1</TotalTime>
  <Pages>11</Pages>
  <Words>3463</Words>
  <Characters>19741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Balfe</dc:creator>
  <cp:keywords/>
  <dc:description/>
  <cp:lastModifiedBy>Walter Balfe</cp:lastModifiedBy>
  <cp:revision>2</cp:revision>
  <cp:lastPrinted>2021-08-04T16:14:00Z</cp:lastPrinted>
  <dcterms:created xsi:type="dcterms:W3CDTF">2021-08-16T16:30:00Z</dcterms:created>
  <dcterms:modified xsi:type="dcterms:W3CDTF">2021-08-16T16:30:00Z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0x010100CA57329006EB3A49A3085712F9101DD7</vt:lpwstr>
  </property>
</Properties>
</file>